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ascii="Arial" w:hAnsi="Arial" w:cs="Arial"/>
          <w:bCs/>
          <w:sz w:val="22"/>
          <w:szCs w:val="22"/>
          <w:lang w:val="en-US" w:eastAsia="zh-CN"/>
        </w:rPr>
      </w:pPr>
      <w:bookmarkStart w:id="0" w:name="_Ref494746248"/>
      <w:r>
        <w:rPr>
          <w:rFonts w:hint="default" w:ascii="Arial" w:hAnsi="Arial" w:cs="Arial"/>
          <w:bCs/>
          <w:sz w:val="22"/>
          <w:szCs w:val="22"/>
          <w:lang w:eastAsia="zh-CN"/>
        </w:rPr>
        <w:t>3GPP TSG RAN WG1 #10</w:t>
      </w:r>
      <w:r>
        <w:rPr>
          <w:rFonts w:hint="default" w:ascii="Arial" w:hAnsi="Arial" w:cs="Arial"/>
          <w:bCs/>
          <w:sz w:val="22"/>
          <w:szCs w:val="22"/>
          <w:lang w:val="en-US" w:eastAsia="zh-CN"/>
        </w:rPr>
        <w:t>7-e</w:t>
      </w:r>
      <w:r>
        <w:rPr>
          <w:rFonts w:hint="default" w:ascii="Arial" w:hAnsi="Arial" w:cs="Arial"/>
          <w:bCs/>
          <w:sz w:val="22"/>
          <w:szCs w:val="22"/>
          <w:lang w:eastAsia="zh-CN"/>
        </w:rPr>
        <w:t xml:space="preserve">                                </w:t>
      </w:r>
      <w:r>
        <w:rPr>
          <w:rFonts w:hint="default" w:ascii="Arial" w:hAnsi="Arial" w:cs="Arial"/>
          <w:bCs/>
          <w:sz w:val="22"/>
          <w:szCs w:val="22"/>
          <w:lang w:val="en-US" w:eastAsia="zh-CN"/>
        </w:rPr>
        <w:t xml:space="preserve">              </w:t>
      </w:r>
      <w:r>
        <w:rPr>
          <w:rFonts w:hint="default" w:ascii="Arial" w:hAnsi="Arial" w:cs="Arial"/>
          <w:bCs/>
          <w:sz w:val="22"/>
          <w:szCs w:val="22"/>
          <w:lang w:eastAsia="zh-CN"/>
        </w:rPr>
        <w:t xml:space="preserve">  </w:t>
      </w:r>
      <w:r>
        <w:rPr>
          <w:rFonts w:hint="default" w:ascii="Arial" w:hAnsi="Arial" w:cs="Arial"/>
          <w:bCs/>
          <w:sz w:val="22"/>
          <w:szCs w:val="22"/>
          <w:lang w:val="en-US" w:eastAsia="zh-CN"/>
        </w:rPr>
        <w:t xml:space="preserve">  </w:t>
      </w:r>
      <w:r>
        <w:rPr>
          <w:rFonts w:hint="default" w:ascii="Arial" w:hAnsi="Arial" w:cs="Arial"/>
          <w:bCs/>
          <w:sz w:val="22"/>
          <w:szCs w:val="22"/>
          <w:lang w:eastAsia="zh-CN"/>
        </w:rPr>
        <w:t>R1-21</w:t>
      </w:r>
      <w:r>
        <w:rPr>
          <w:rFonts w:hint="default" w:ascii="Arial" w:hAnsi="Arial" w:cs="Arial"/>
          <w:bCs/>
          <w:sz w:val="22"/>
          <w:szCs w:val="22"/>
          <w:lang w:val="en-US" w:eastAsia="zh-CN"/>
        </w:rPr>
        <w:t>10919</w:t>
      </w:r>
    </w:p>
    <w:p>
      <w:pPr>
        <w:pStyle w:val="38"/>
        <w:tabs>
          <w:tab w:val="right" w:pos="8280"/>
          <w:tab w:val="right" w:pos="9781"/>
        </w:tabs>
        <w:snapToGrid w:val="0"/>
        <w:spacing w:after="360" w:afterLines="100" w:line="240" w:lineRule="auto"/>
        <w:ind w:right="-57"/>
        <w:rPr>
          <w:rFonts w:hint="default" w:ascii="Arial" w:hAnsi="Arial" w:cs="Arial"/>
          <w:sz w:val="22"/>
          <w:szCs w:val="22"/>
        </w:rPr>
      </w:pPr>
      <w:r>
        <w:rPr>
          <w:rFonts w:hint="default" w:ascii="Arial" w:hAnsi="Arial" w:eastAsia="Times New Roman" w:cs="Arial"/>
          <w:bCs/>
          <w:sz w:val="22"/>
          <w:szCs w:val="22"/>
          <w:lang w:eastAsia="ja-JP"/>
        </w:rPr>
        <w:t>e-Meeting, November 11</w:t>
      </w:r>
      <w:r>
        <w:rPr>
          <w:rFonts w:ascii="Arial" w:hAnsi="Arial" w:cs="Arial"/>
          <w:b/>
          <w:sz w:val="22"/>
          <w:szCs w:val="22"/>
          <w:vertAlign w:val="superscript"/>
          <w:lang w:eastAsia="ja-JP"/>
        </w:rPr>
        <w:t>th</w:t>
      </w:r>
      <w:r>
        <w:rPr>
          <w:rFonts w:ascii="Arial" w:hAnsi="Arial" w:cs="Arial"/>
          <w:b/>
          <w:sz w:val="22"/>
          <w:szCs w:val="22"/>
          <w:lang w:eastAsia="ja-JP"/>
        </w:rPr>
        <w:t xml:space="preserve"> </w:t>
      </w:r>
      <w:r>
        <w:rPr>
          <w:rFonts w:hint="default" w:ascii="Arial" w:hAnsi="Arial" w:eastAsia="Times New Roman" w:cs="Arial"/>
          <w:bCs/>
          <w:sz w:val="22"/>
          <w:szCs w:val="22"/>
          <w:lang w:eastAsia="ja-JP"/>
        </w:rPr>
        <w:t>–</w:t>
      </w:r>
      <w:r>
        <w:rPr>
          <w:rFonts w:ascii="Arial" w:hAnsi="Arial" w:cs="Arial"/>
          <w:b/>
          <w:sz w:val="22"/>
          <w:szCs w:val="22"/>
          <w:lang w:eastAsia="ja-JP"/>
        </w:rPr>
        <w:t xml:space="preserve"> </w:t>
      </w:r>
      <w:r>
        <w:rPr>
          <w:rFonts w:hint="default" w:ascii="Arial" w:hAnsi="Arial" w:eastAsia="Times New Roman" w:cs="Arial"/>
          <w:bCs/>
          <w:sz w:val="22"/>
          <w:szCs w:val="22"/>
          <w:lang w:eastAsia="ja-JP"/>
        </w:rPr>
        <w:t>19</w:t>
      </w:r>
      <w:r>
        <w:rPr>
          <w:rFonts w:ascii="Arial" w:hAnsi="Arial" w:cs="Arial"/>
          <w:b/>
          <w:sz w:val="22"/>
          <w:szCs w:val="22"/>
          <w:vertAlign w:val="superscript"/>
          <w:lang w:eastAsia="ja-JP"/>
        </w:rPr>
        <w:t>th</w:t>
      </w:r>
      <w:r>
        <w:rPr>
          <w:rFonts w:hint="default" w:ascii="Arial" w:hAnsi="Arial" w:eastAsia="Times New Roman" w:cs="Arial"/>
          <w:bCs/>
          <w:sz w:val="22"/>
          <w:szCs w:val="22"/>
          <w:lang w:eastAsia="ja-JP"/>
        </w:rPr>
        <w:t>, 202</w:t>
      </w:r>
      <w:r>
        <w:rPr>
          <w:rFonts w:hint="default" w:ascii="Arial" w:hAnsi="Arial" w:eastAsia="宋体" w:cs="Arial"/>
          <w:bCs/>
          <w:sz w:val="22"/>
          <w:szCs w:val="22"/>
          <w:lang w:val="en-US" w:eastAsia="zh-CN"/>
        </w:rPr>
        <w:t>1</w:t>
      </w:r>
      <w:r>
        <w:rPr>
          <w:rFonts w:hint="default" w:ascii="Arial" w:hAnsi="Arial" w:cs="Arial"/>
          <w:bCs/>
          <w:sz w:val="22"/>
          <w:szCs w:val="22"/>
          <w:lang w:eastAsia="zh-CN"/>
        </w:rPr>
        <w:t xml:space="preserve">                         </w:t>
      </w:r>
      <w:r>
        <w:rPr>
          <w:rFonts w:hint="default" w:ascii="Arial" w:hAnsi="Arial" w:cs="Arial"/>
          <w:b/>
          <w:sz w:val="22"/>
          <w:szCs w:val="22"/>
        </w:rPr>
        <w:tab/>
      </w:r>
    </w:p>
    <w:p>
      <w:pPr>
        <w:tabs>
          <w:tab w:val="left" w:pos="1985"/>
        </w:tabs>
        <w:spacing w:after="0"/>
        <w:rPr>
          <w:rFonts w:hint="default" w:ascii="Arial" w:hAnsi="Arial" w:cs="Arial"/>
          <w:b/>
          <w:sz w:val="22"/>
          <w:szCs w:val="22"/>
        </w:rPr>
      </w:pPr>
      <w:r>
        <w:rPr>
          <w:rFonts w:hint="default" w:ascii="Arial" w:hAnsi="Arial" w:cs="Arial"/>
          <w:b/>
          <w:sz w:val="22"/>
          <w:szCs w:val="22"/>
        </w:rPr>
        <w:t xml:space="preserve">Source: </w:t>
      </w:r>
      <w:r>
        <w:rPr>
          <w:rFonts w:hint="default" w:ascii="Arial" w:hAnsi="Arial" w:cs="Arial"/>
          <w:b/>
          <w:sz w:val="22"/>
          <w:szCs w:val="22"/>
        </w:rPr>
        <w:tab/>
      </w:r>
      <w:r>
        <w:rPr>
          <w:rFonts w:hint="default" w:ascii="Arial" w:hAnsi="Arial" w:cs="Arial"/>
          <w:b/>
          <w:sz w:val="22"/>
          <w:szCs w:val="22"/>
        </w:rPr>
        <w:t>ZTE Corporation</w:t>
      </w:r>
    </w:p>
    <w:p>
      <w:pPr>
        <w:spacing w:after="0"/>
        <w:ind w:left="1988" w:hanging="1988"/>
        <w:rPr>
          <w:rFonts w:hint="default" w:ascii="Arial" w:hAnsi="Arial" w:cs="Arial"/>
          <w:b/>
          <w:sz w:val="22"/>
          <w:szCs w:val="22"/>
          <w:lang w:eastAsia="zh-CN"/>
        </w:rPr>
      </w:pPr>
      <w:r>
        <w:rPr>
          <w:rFonts w:hint="default" w:ascii="Arial" w:hAnsi="Arial" w:cs="Arial"/>
          <w:b/>
          <w:sz w:val="22"/>
          <w:szCs w:val="22"/>
        </w:rPr>
        <w:t xml:space="preserve">Title: </w:t>
      </w:r>
      <w:r>
        <w:rPr>
          <w:rFonts w:hint="default" w:ascii="Arial" w:hAnsi="Arial" w:cs="Arial"/>
          <w:b/>
          <w:sz w:val="22"/>
          <w:szCs w:val="22"/>
        </w:rPr>
        <w:tab/>
      </w:r>
      <w:bookmarkStart w:id="1" w:name="OLE_LINK9"/>
      <w:r>
        <w:rPr>
          <w:rFonts w:hint="default" w:ascii="Arial" w:hAnsi="Arial" w:cs="Arial"/>
          <w:b/>
          <w:sz w:val="22"/>
          <w:szCs w:val="22"/>
          <w:lang w:eastAsia="zh-CN"/>
        </w:rPr>
        <w:t>Discussion on</w:t>
      </w:r>
      <w:r>
        <w:rPr>
          <w:rFonts w:hint="default" w:ascii="Arial" w:hAnsi="Arial" w:cs="Arial"/>
          <w:b/>
          <w:sz w:val="22"/>
          <w:szCs w:val="22"/>
          <w:lang w:val="en-US" w:eastAsia="zh-CN"/>
        </w:rPr>
        <w:t xml:space="preserve"> TB processing over multi-slot PUSCH</w:t>
      </w:r>
      <w:bookmarkEnd w:id="1"/>
    </w:p>
    <w:p>
      <w:pPr>
        <w:tabs>
          <w:tab w:val="left" w:pos="1985"/>
        </w:tabs>
        <w:spacing w:after="0"/>
        <w:rPr>
          <w:rFonts w:hint="default" w:ascii="Arial" w:hAnsi="Arial" w:cs="Arial"/>
          <w:b/>
          <w:sz w:val="22"/>
          <w:szCs w:val="22"/>
          <w:lang w:val="en-US" w:eastAsia="zh-CN"/>
        </w:rPr>
      </w:pPr>
      <w:r>
        <w:rPr>
          <w:rFonts w:hint="default" w:ascii="Arial" w:hAnsi="Arial" w:cs="Arial"/>
          <w:b/>
          <w:sz w:val="22"/>
          <w:szCs w:val="22"/>
        </w:rPr>
        <w:t>Agenda item:</w:t>
      </w:r>
      <w:r>
        <w:rPr>
          <w:rFonts w:hint="default" w:ascii="Arial" w:hAnsi="Arial" w:cs="Arial"/>
          <w:b/>
          <w:sz w:val="22"/>
          <w:szCs w:val="22"/>
        </w:rPr>
        <w:tab/>
      </w:r>
      <w:r>
        <w:rPr>
          <w:rFonts w:hint="default" w:ascii="Arial" w:hAnsi="Arial" w:cs="Arial"/>
          <w:b/>
          <w:sz w:val="22"/>
          <w:szCs w:val="22"/>
          <w:lang w:eastAsia="zh-CN"/>
        </w:rPr>
        <w:t>8.</w:t>
      </w:r>
      <w:r>
        <w:rPr>
          <w:rFonts w:hint="default" w:ascii="Arial" w:hAnsi="Arial" w:cs="Arial"/>
          <w:b/>
          <w:sz w:val="22"/>
          <w:szCs w:val="22"/>
          <w:lang w:val="en-US" w:eastAsia="zh-CN"/>
        </w:rPr>
        <w:t>8</w:t>
      </w:r>
      <w:r>
        <w:rPr>
          <w:rFonts w:hint="default" w:ascii="Arial" w:hAnsi="Arial" w:cs="Arial"/>
          <w:b/>
          <w:sz w:val="22"/>
          <w:szCs w:val="22"/>
          <w:lang w:eastAsia="zh-CN"/>
        </w:rPr>
        <w:t>.</w:t>
      </w:r>
      <w:r>
        <w:rPr>
          <w:rFonts w:hint="default" w:ascii="Arial" w:hAnsi="Arial" w:cs="Arial"/>
          <w:b/>
          <w:sz w:val="22"/>
          <w:szCs w:val="22"/>
          <w:lang w:val="en-US" w:eastAsia="zh-CN"/>
        </w:rPr>
        <w:t>1.2</w:t>
      </w:r>
    </w:p>
    <w:p>
      <w:pPr>
        <w:spacing w:after="240"/>
        <w:ind w:left="1990" w:hanging="1990"/>
        <w:rPr>
          <w:rFonts w:hint="default" w:ascii="Arial" w:hAnsi="Arial" w:cs="Arial"/>
          <w:b/>
          <w:sz w:val="22"/>
          <w:szCs w:val="22"/>
        </w:rPr>
      </w:pPr>
      <w:r>
        <w:rPr>
          <w:rFonts w:hint="default" w:ascii="Arial" w:hAnsi="Arial" w:cs="Arial"/>
          <w:b/>
          <w:sz w:val="22"/>
          <w:szCs w:val="22"/>
        </w:rPr>
        <w:t>Document for:</w:t>
      </w:r>
      <w:r>
        <w:rPr>
          <w:rFonts w:hint="default" w:ascii="Arial" w:hAnsi="Arial" w:cs="Arial"/>
          <w:b/>
          <w:sz w:val="22"/>
          <w:szCs w:val="22"/>
        </w:rPr>
        <w:tab/>
      </w:r>
      <w:bookmarkStart w:id="2" w:name="DocumentFor"/>
      <w:bookmarkEnd w:id="2"/>
      <w:r>
        <w:rPr>
          <w:rFonts w:hint="default" w:ascii="Arial" w:hAnsi="Arial" w:cs="Arial"/>
          <w:b/>
          <w:sz w:val="22"/>
          <w:szCs w:val="22"/>
        </w:rPr>
        <w:t>Discussion/Decision</w:t>
      </w:r>
    </w:p>
    <w:p>
      <w:pPr>
        <w:pStyle w:val="2"/>
        <w:textAlignment w:val="auto"/>
        <w:rPr>
          <w:rFonts w:hint="default" w:ascii="Times New Roman" w:hAnsi="Times New Roman" w:cs="Times New Roman"/>
          <w:sz w:val="32"/>
          <w:szCs w:val="20"/>
        </w:rPr>
      </w:pPr>
      <w:bookmarkStart w:id="3" w:name="_Ref4817"/>
      <w:r>
        <w:rPr>
          <w:rFonts w:hint="default" w:ascii="Times New Roman" w:hAnsi="Times New Roman" w:cs="Times New Roman"/>
          <w:sz w:val="32"/>
          <w:szCs w:val="20"/>
        </w:rPr>
        <w:t>Introduction</w:t>
      </w:r>
      <w:bookmarkEnd w:id="0"/>
      <w:bookmarkEnd w:id="3"/>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RAN1#10</w:t>
      </w:r>
      <w:r>
        <w:rPr>
          <w:rFonts w:hint="eastAsia" w:cs="Times New Roman"/>
          <w:sz w:val="20"/>
          <w:szCs w:val="20"/>
          <w:lang w:val="en-US" w:eastAsia="zh-CN"/>
        </w:rPr>
        <w:t>6Bis</w:t>
      </w:r>
      <w:r>
        <w:rPr>
          <w:rFonts w:hint="default" w:ascii="Times New Roman" w:hAnsi="Times New Roman" w:cs="Times New Roman"/>
          <w:sz w:val="20"/>
          <w:szCs w:val="20"/>
          <w:lang w:val="en-US" w:eastAsia="zh-CN"/>
        </w:rPr>
        <w:t xml:space="preserve">-e meeting, the enhancement methods for TBoMS were discussed, and the following agreements were achieved[1][2]: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line="280" w:lineRule="atLeast"/>
              <w:jc w:val="both"/>
              <w:rPr>
                <w:rFonts w:ascii="Times New Roman" w:hAnsi="Times New Roman" w:cs="Times New Roman"/>
                <w:b/>
                <w:bCs/>
                <w:color w:val="auto"/>
                <w:sz w:val="20"/>
                <w:highlight w:val="green"/>
                <w:lang w:val="en-US"/>
              </w:rPr>
            </w:pPr>
            <w:r>
              <w:rPr>
                <w:rFonts w:ascii="Times New Roman" w:hAnsi="Times New Roman" w:cs="Times New Roman"/>
                <w:b/>
                <w:bCs/>
                <w:color w:val="auto"/>
                <w:sz w:val="20"/>
                <w:highlight w:val="green"/>
                <w:lang w:val="en-US"/>
              </w:rPr>
              <w:t>Agreement</w:t>
            </w:r>
          </w:p>
          <w:p>
            <w:pPr>
              <w:numPr>
                <w:ilvl w:val="0"/>
                <w:numId w:val="9"/>
              </w:numPr>
              <w:spacing w:before="120" w:after="0" w:line="240" w:lineRule="auto"/>
              <w:jc w:val="both"/>
              <w:rPr>
                <w:rFonts w:ascii="Times New Roman" w:hAnsi="Times New Roman" w:cs="Times New Roman"/>
                <w:b w:val="0"/>
                <w:bCs w:val="0"/>
                <w:color w:val="auto"/>
                <w:sz w:val="20"/>
                <w:lang w:val="en-US"/>
              </w:rPr>
            </w:pPr>
            <w:r>
              <w:rPr>
                <w:rFonts w:ascii="Times New Roman" w:hAnsi="Times New Roman" w:cs="Times New Roman"/>
                <w:b w:val="0"/>
                <w:bCs w:val="0"/>
                <w:color w:val="auto"/>
                <w:sz w:val="20"/>
                <w:lang w:val="en-US"/>
              </w:rPr>
              <w:t>For transmission power determination of TBoMS transmission in Rel-17, RAN1 to down-select one of the following two options:</w:t>
            </w:r>
          </w:p>
          <w:p>
            <w:pPr>
              <w:pStyle w:val="115"/>
              <w:numPr>
                <w:ilvl w:val="0"/>
                <w:numId w:val="10"/>
              </w:numPr>
              <w:spacing w:before="120" w:line="240" w:lineRule="auto"/>
              <w:jc w:val="both"/>
              <w:rPr>
                <w:rFonts w:ascii="Times New Roman" w:hAnsi="Times New Roman" w:cs="Times New Roman"/>
                <w:b w:val="0"/>
                <w:bCs w:val="0"/>
                <w:color w:val="auto"/>
                <w:sz w:val="20"/>
                <w:szCs w:val="20"/>
              </w:rPr>
            </w:pPr>
            <w:r>
              <w:rPr>
                <w:rFonts w:ascii="Times New Roman" w:hAnsi="Times New Roman" w:cs="Times New Roman"/>
                <w:b w:val="0"/>
                <w:bCs w:val="0"/>
                <w:color w:val="auto"/>
                <w:sz w:val="20"/>
                <w:szCs w:val="20"/>
              </w:rPr>
              <w:t>Option 1: The transmission power determination of TBoMS should be based on all the REs allocated in one available slot for the TBoMS transmission, excluding the overhead of reference signals</w:t>
            </w:r>
          </w:p>
          <w:p>
            <w:pPr>
              <w:pStyle w:val="115"/>
              <w:numPr>
                <w:ilvl w:val="0"/>
                <w:numId w:val="10"/>
              </w:numPr>
              <w:spacing w:before="120" w:line="240" w:lineRule="auto"/>
              <w:jc w:val="both"/>
              <w:rPr>
                <w:rFonts w:ascii="Times New Roman" w:hAnsi="Times New Roman" w:cs="Times New Roman"/>
                <w:b w:val="0"/>
                <w:bCs w:val="0"/>
                <w:color w:val="auto"/>
                <w:sz w:val="20"/>
                <w:szCs w:val="20"/>
              </w:rPr>
            </w:pPr>
            <w:r>
              <w:rPr>
                <w:rFonts w:ascii="Times New Roman" w:hAnsi="Times New Roman" w:cs="Times New Roman"/>
                <w:b w:val="0"/>
                <w:bCs w:val="0"/>
                <w:color w:val="auto"/>
                <w:sz w:val="20"/>
                <w:szCs w:val="20"/>
              </w:rPr>
              <w:t>Option 2: The transmission power determination of TBoMS should be based on all the REs allocated in the N available slots for the TBoMS transmission, excluding the overhead of reference signals.</w:t>
            </w:r>
          </w:p>
          <w:p>
            <w:pPr>
              <w:numPr>
                <w:ilvl w:val="0"/>
                <w:numId w:val="9"/>
              </w:numPr>
              <w:spacing w:before="120" w:after="0" w:line="240" w:lineRule="auto"/>
              <w:jc w:val="both"/>
              <w:rPr>
                <w:rFonts w:ascii="Times New Roman" w:hAnsi="Times New Roman" w:cs="Times New Roman"/>
                <w:b w:val="0"/>
                <w:bCs w:val="0"/>
                <w:color w:val="auto"/>
                <w:sz w:val="20"/>
                <w:szCs w:val="20"/>
              </w:rPr>
            </w:pPr>
            <w:r>
              <w:rPr>
                <w:rFonts w:ascii="Times New Roman" w:hAnsi="Times New Roman" w:cs="Times New Roman"/>
                <w:b w:val="0"/>
                <w:bCs w:val="0"/>
                <w:color w:val="auto"/>
                <w:sz w:val="20"/>
                <w:szCs w:val="20"/>
              </w:rPr>
              <w:t>FFS: details on BPRE</w:t>
            </w:r>
          </w:p>
          <w:p>
            <w:pPr>
              <w:spacing w:before="120" w:line="280" w:lineRule="atLeast"/>
              <w:jc w:val="both"/>
              <w:rPr>
                <w:rFonts w:ascii="Times New Roman" w:hAnsi="Times New Roman" w:eastAsia="等线" w:cs="Times New Roman"/>
                <w:color w:val="auto"/>
                <w:highlight w:val="yellow"/>
                <w:lang w:eastAsia="zh-CN"/>
              </w:rPr>
            </w:pPr>
          </w:p>
          <w:p>
            <w:pPr>
              <w:spacing w:before="120" w:line="280" w:lineRule="atLeast"/>
              <w:jc w:val="both"/>
              <w:rPr>
                <w:rFonts w:hint="default" w:ascii="Times New Roman" w:hAnsi="Times New Roman" w:cs="Times New Roman"/>
                <w:b/>
                <w:bCs/>
                <w:color w:val="auto"/>
                <w:sz w:val="20"/>
                <w:highlight w:val="green"/>
                <w:lang w:val="en-US"/>
              </w:rPr>
            </w:pPr>
            <w:r>
              <w:rPr>
                <w:rFonts w:ascii="Times New Roman" w:hAnsi="Times New Roman" w:cs="Times New Roman"/>
                <w:b/>
                <w:bCs/>
                <w:color w:val="auto"/>
                <w:sz w:val="20"/>
                <w:highlight w:val="green"/>
                <w:lang w:val="en-US"/>
              </w:rPr>
              <w:t>Agreement</w:t>
            </w:r>
          </w:p>
          <w:p>
            <w:pPr>
              <w:spacing w:before="120" w:line="280" w:lineRule="atLeast"/>
              <w:jc w:val="both"/>
              <w:rPr>
                <w:rFonts w:ascii="Times New Roman" w:hAnsi="Times New Roman" w:cs="Times New Roman"/>
                <w:b w:val="0"/>
                <w:bCs w:val="0"/>
                <w:color w:val="auto"/>
                <w:sz w:val="20"/>
                <w:lang w:val="en-US"/>
              </w:rPr>
            </w:pPr>
            <w:r>
              <w:rPr>
                <w:rFonts w:ascii="Times New Roman" w:hAnsi="Times New Roman" w:cs="Times New Roman"/>
                <w:b w:val="0"/>
                <w:bCs w:val="0"/>
                <w:color w:val="auto"/>
                <w:sz w:val="20"/>
                <w:lang w:val="en-US"/>
              </w:rPr>
              <w:t xml:space="preserve">The number of MIMO layers (rank) for TBoMS transmission in Rel-17 is limited to 1. </w:t>
            </w:r>
          </w:p>
          <w:p>
            <w:pPr>
              <w:shd w:val="clear" w:color="auto" w:fill="FFFFFF"/>
              <w:spacing w:before="120" w:line="280" w:lineRule="atLeast"/>
              <w:jc w:val="both"/>
              <w:rPr>
                <w:rFonts w:ascii="Times New Roman" w:hAnsi="Times New Roman" w:eastAsia="宋体" w:cs="Times New Roman"/>
                <w:color w:val="auto"/>
                <w:sz w:val="20"/>
                <w:highlight w:val="green"/>
                <w:lang w:val="en-US" w:eastAsia="zh-CN"/>
              </w:rPr>
            </w:pPr>
            <w:r>
              <w:rPr>
                <w:rFonts w:ascii="Times New Roman" w:hAnsi="Times New Roman" w:eastAsia="宋体" w:cs="Times New Roman"/>
                <w:b/>
                <w:bCs/>
                <w:color w:val="auto"/>
                <w:sz w:val="20"/>
                <w:szCs w:val="20"/>
                <w:highlight w:val="green"/>
                <w:shd w:val="clear" w:color="auto" w:fill="FFFF00"/>
                <w:lang w:val="en-US" w:eastAsia="zh-CN"/>
              </w:rPr>
              <w:t>Agreement</w:t>
            </w:r>
          </w:p>
          <w:p>
            <w:pPr>
              <w:shd w:val="clear" w:color="auto" w:fill="FFFFFF"/>
              <w:spacing w:before="120" w:line="280" w:lineRule="atLeast"/>
              <w:jc w:val="both"/>
              <w:rPr>
                <w:rFonts w:ascii="Times New Roman" w:hAnsi="Times New Roman" w:eastAsia="Batang" w:cs="Times New Roman"/>
                <w:b w:val="0"/>
                <w:bCs w:val="0"/>
                <w:color w:val="auto"/>
                <w:sz w:val="20"/>
                <w:szCs w:val="20"/>
              </w:rPr>
            </w:pPr>
            <w:r>
              <w:rPr>
                <w:rFonts w:ascii="Times New Roman" w:hAnsi="Times New Roman" w:cs="Times New Roman"/>
                <w:b w:val="0"/>
                <w:bCs w:val="0"/>
                <w:color w:val="auto"/>
                <w:sz w:val="20"/>
                <w:szCs w:val="20"/>
              </w:rPr>
              <w:t>For a single TBoMS transmission and TBoMS repetitions in Rel-17, at least the legacy Rel-15/16 inter-slot frequency hopping framework used in PUSCH repetition Type A is supported.</w:t>
            </w:r>
          </w:p>
          <w:p>
            <w:pPr>
              <w:numPr>
                <w:ilvl w:val="0"/>
                <w:numId w:val="11"/>
              </w:numPr>
              <w:shd w:val="clear" w:color="auto" w:fill="FFFFFF"/>
              <w:spacing w:before="120" w:line="240" w:lineRule="auto"/>
              <w:ind w:left="778"/>
              <w:jc w:val="both"/>
              <w:rPr>
                <w:rFonts w:ascii="Times New Roman" w:hAnsi="Times New Roman" w:cs="Times New Roman"/>
                <w:b w:val="0"/>
                <w:bCs w:val="0"/>
                <w:color w:val="auto"/>
                <w:sz w:val="20"/>
                <w:szCs w:val="20"/>
              </w:rPr>
            </w:pPr>
            <w:r>
              <w:rPr>
                <w:rFonts w:ascii="Times New Roman" w:hAnsi="Times New Roman" w:cs="Times New Roman"/>
                <w:b w:val="0"/>
                <w:bCs w:val="0"/>
                <w:color w:val="auto"/>
                <w:sz w:val="20"/>
                <w:szCs w:val="20"/>
              </w:rPr>
              <w:t>FFS: other frequency hopping schemes.</w:t>
            </w:r>
          </w:p>
          <w:p>
            <w:pPr>
              <w:spacing w:before="120" w:line="280" w:lineRule="atLeast"/>
              <w:rPr>
                <w:rFonts w:ascii="Times New Roman" w:hAnsi="Times New Roman" w:cs="Times New Roman"/>
                <w:color w:val="auto"/>
                <w:szCs w:val="20"/>
                <w:highlight w:val="cyan"/>
                <w:lang w:val="en-US" w:eastAsia="zh-CN"/>
              </w:rPr>
            </w:pPr>
          </w:p>
          <w:p>
            <w:pPr>
              <w:shd w:val="clear" w:color="auto" w:fill="FFFFFF"/>
              <w:spacing w:before="120" w:line="280" w:lineRule="atLeast"/>
              <w:rPr>
                <w:rFonts w:ascii="Times New Roman" w:hAnsi="Times New Roman" w:eastAsia="宋体" w:cs="Times New Roman"/>
                <w:b/>
                <w:bCs/>
                <w:color w:val="auto"/>
                <w:sz w:val="20"/>
                <w:szCs w:val="20"/>
                <w:highlight w:val="green"/>
                <w:shd w:val="clear" w:color="auto" w:fill="FFFF00"/>
                <w:lang w:val="en-US" w:eastAsia="zh-CN"/>
              </w:rPr>
            </w:pPr>
            <w:r>
              <w:rPr>
                <w:rFonts w:ascii="Times New Roman" w:hAnsi="Times New Roman" w:eastAsia="宋体" w:cs="Times New Roman"/>
                <w:b/>
                <w:bCs/>
                <w:color w:val="auto"/>
                <w:sz w:val="20"/>
                <w:szCs w:val="20"/>
                <w:highlight w:val="green"/>
                <w:shd w:val="clear" w:color="auto" w:fill="FFFF00"/>
                <w:lang w:val="en-US" w:eastAsia="zh-CN"/>
              </w:rPr>
              <w:t>Agreement</w:t>
            </w:r>
          </w:p>
          <w:p>
            <w:pPr>
              <w:numPr>
                <w:ilvl w:val="0"/>
                <w:numId w:val="12"/>
              </w:numPr>
              <w:shd w:val="clear" w:color="auto" w:fill="FFFFFF"/>
              <w:spacing w:before="120" w:after="0" w:line="240" w:lineRule="auto"/>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The number </w:t>
            </w:r>
            <w:r>
              <w:rPr>
                <w:rFonts w:ascii="Times New Roman" w:hAnsi="Times New Roman" w:eastAsia="宋体" w:cs="Times New Roman"/>
                <w:i/>
                <w:iCs/>
                <w:color w:val="auto"/>
                <w:sz w:val="20"/>
                <w:szCs w:val="20"/>
                <w:lang w:val="en-US" w:eastAsia="zh-CN"/>
              </w:rPr>
              <w:t>N</w:t>
            </w:r>
            <w:r>
              <w:rPr>
                <w:rFonts w:ascii="Times New Roman" w:hAnsi="Times New Roman" w:eastAsia="宋体" w:cs="Times New Roman"/>
                <w:color w:val="auto"/>
                <w:sz w:val="20"/>
                <w:szCs w:val="20"/>
                <w:lang w:val="en-US" w:eastAsia="zh-CN"/>
              </w:rPr>
              <w:t> of allocated slots for TBoMS is indicated via a new column added to the TDRA table configured via </w:t>
            </w:r>
            <w:r>
              <w:rPr>
                <w:rFonts w:ascii="Times New Roman" w:hAnsi="Times New Roman" w:eastAsia="宋体" w:cs="Times New Roman"/>
                <w:i/>
                <w:iCs/>
                <w:color w:val="auto"/>
                <w:sz w:val="20"/>
                <w:szCs w:val="20"/>
                <w:lang w:val="en-US" w:eastAsia="zh-CN"/>
              </w:rPr>
              <w:t>PUSCH-TimeDomainAllocationList</w:t>
            </w:r>
            <w:r>
              <w:rPr>
                <w:rFonts w:ascii="Times New Roman" w:hAnsi="Times New Roman" w:eastAsia="宋体" w:cs="Times New Roman"/>
                <w:color w:val="auto"/>
                <w:sz w:val="20"/>
                <w:szCs w:val="20"/>
                <w:lang w:val="en-US" w:eastAsia="zh-CN"/>
              </w:rPr>
              <w:t>. The </w:t>
            </w:r>
            <w:r>
              <w:rPr>
                <w:rFonts w:ascii="Times New Roman" w:hAnsi="Times New Roman" w:eastAsia="宋体" w:cs="Times New Roman"/>
                <w:strike/>
                <w:color w:val="auto"/>
                <w:sz w:val="20"/>
                <w:szCs w:val="20"/>
                <w:lang w:val="en-US" w:eastAsia="zh-CN"/>
              </w:rPr>
              <w:t>existing </w:t>
            </w:r>
            <w:r>
              <w:rPr>
                <w:rFonts w:ascii="Times New Roman" w:hAnsi="Times New Roman" w:eastAsia="宋体" w:cs="Times New Roman"/>
                <w:color w:val="auto"/>
                <w:sz w:val="20"/>
                <w:szCs w:val="20"/>
                <w:lang w:val="en-US" w:eastAsia="zh-CN"/>
              </w:rPr>
              <w:t>column for configuring the number of repetitions in the TDRA for Rel-17 PUSCH repetition Type A, i.e., </w:t>
            </w:r>
            <w:r>
              <w:rPr>
                <w:rFonts w:ascii="Times New Roman" w:hAnsi="Times New Roman" w:eastAsia="宋体" w:cs="Times New Roman"/>
                <w:i/>
                <w:iCs/>
                <w:color w:val="auto"/>
                <w:sz w:val="20"/>
                <w:szCs w:val="20"/>
                <w:lang w:val="en-US" w:eastAsia="zh-CN"/>
              </w:rPr>
              <w:t>numberOfRepetitions, </w:t>
            </w:r>
            <w:r>
              <w:rPr>
                <w:rFonts w:ascii="Times New Roman" w:hAnsi="Times New Roman" w:eastAsia="宋体" w:cs="Times New Roman"/>
                <w:color w:val="auto"/>
                <w:sz w:val="20"/>
                <w:szCs w:val="20"/>
                <w:lang w:val="en-US" w:eastAsia="zh-CN"/>
              </w:rPr>
              <w:t>is used for indicating the number of repetitions </w:t>
            </w:r>
            <w:r>
              <w:rPr>
                <w:rFonts w:ascii="Times New Roman" w:hAnsi="Times New Roman" w:eastAsia="宋体" w:cs="Times New Roman"/>
                <w:i/>
                <w:iCs/>
                <w:color w:val="auto"/>
                <w:sz w:val="20"/>
                <w:szCs w:val="20"/>
                <w:lang w:val="en-US" w:eastAsia="zh-CN"/>
              </w:rPr>
              <w:t>M</w:t>
            </w:r>
            <w:r>
              <w:rPr>
                <w:rFonts w:ascii="Times New Roman" w:hAnsi="Times New Roman" w:eastAsia="宋体" w:cs="Times New Roman"/>
                <w:color w:val="auto"/>
                <w:sz w:val="20"/>
                <w:szCs w:val="20"/>
                <w:lang w:val="en-US" w:eastAsia="zh-CN"/>
              </w:rPr>
              <w:t> of a single TBoMS, when TBoMS transmission is enabled.</w:t>
            </w:r>
          </w:p>
          <w:p>
            <w:pPr>
              <w:numPr>
                <w:ilvl w:val="0"/>
                <w:numId w:val="12"/>
              </w:numPr>
              <w:shd w:val="clear" w:color="auto" w:fill="FFFFFF"/>
              <w:spacing w:before="120" w:after="0" w:line="240" w:lineRule="auto"/>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FFS: supported values of </w:t>
            </w:r>
            <w:r>
              <w:rPr>
                <w:rFonts w:ascii="Times New Roman" w:hAnsi="Times New Roman" w:eastAsia="宋体" w:cs="Times New Roman"/>
                <w:i/>
                <w:iCs/>
                <w:color w:val="auto"/>
                <w:sz w:val="20"/>
                <w:szCs w:val="20"/>
                <w:lang w:val="en-US" w:eastAsia="zh-CN"/>
              </w:rPr>
              <w:t>N</w:t>
            </w:r>
            <w:r>
              <w:rPr>
                <w:rFonts w:ascii="Times New Roman" w:hAnsi="Times New Roman" w:eastAsia="宋体" w:cs="Times New Roman"/>
                <w:color w:val="auto"/>
                <w:sz w:val="20"/>
                <w:szCs w:val="20"/>
                <w:lang w:val="en-US" w:eastAsia="zh-CN"/>
              </w:rPr>
              <w:t> and </w:t>
            </w:r>
            <w:r>
              <w:rPr>
                <w:rFonts w:ascii="Times New Roman" w:hAnsi="Times New Roman" w:eastAsia="宋体" w:cs="Times New Roman"/>
                <w:i/>
                <w:iCs/>
                <w:color w:val="auto"/>
                <w:sz w:val="20"/>
                <w:szCs w:val="20"/>
                <w:lang w:val="en-US" w:eastAsia="zh-CN"/>
              </w:rPr>
              <w:t>M.</w:t>
            </w:r>
          </w:p>
          <w:p>
            <w:pPr>
              <w:numPr>
                <w:ilvl w:val="0"/>
                <w:numId w:val="12"/>
              </w:numPr>
              <w:shd w:val="clear" w:color="auto" w:fill="FFFFFF"/>
              <w:spacing w:before="120" w:after="0" w:line="240" w:lineRule="auto"/>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FFS: how to enable the TBoMS transmission</w:t>
            </w:r>
          </w:p>
          <w:p>
            <w:pPr>
              <w:numPr>
                <w:ilvl w:val="0"/>
                <w:numId w:val="12"/>
              </w:numPr>
              <w:shd w:val="clear" w:color="auto" w:fill="FFFFFF"/>
              <w:spacing w:before="120" w:after="0" w:line="240" w:lineRule="auto"/>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FFS: details of retransmission of TBoMS</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 </w:t>
            </w:r>
          </w:p>
          <w:p>
            <w:pPr>
              <w:shd w:val="clear" w:color="auto" w:fill="FFFFFF"/>
              <w:spacing w:before="120" w:line="280" w:lineRule="atLeast"/>
              <w:rPr>
                <w:rFonts w:ascii="Times New Roman" w:hAnsi="Times New Roman" w:eastAsia="宋体" w:cs="Times New Roman"/>
                <w:b/>
                <w:bCs/>
                <w:color w:val="auto"/>
                <w:sz w:val="20"/>
                <w:szCs w:val="20"/>
                <w:highlight w:val="green"/>
                <w:shd w:val="clear" w:color="auto" w:fill="FFFF00"/>
                <w:lang w:val="en-US" w:eastAsia="zh-CN"/>
              </w:rPr>
            </w:pPr>
            <w:r>
              <w:rPr>
                <w:rFonts w:ascii="Times New Roman" w:hAnsi="Times New Roman" w:eastAsia="宋体" w:cs="Times New Roman"/>
                <w:b/>
                <w:bCs/>
                <w:color w:val="auto"/>
                <w:sz w:val="20"/>
                <w:szCs w:val="20"/>
                <w:highlight w:val="green"/>
                <w:shd w:val="clear" w:color="auto" w:fill="FFFF00"/>
                <w:lang w:val="en-US" w:eastAsia="zh-CN"/>
              </w:rPr>
              <w:t>Agreement</w:t>
            </w: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For the repetition of a single TBoMS transmission, redundancy versions (RVs) are cycled across the TBoMS repetitions. The legacy Rel-15/16 RV sequences and RV index indication are reused.</w:t>
            </w:r>
          </w:p>
          <w:p>
            <w:pPr>
              <w:shd w:val="clear" w:color="auto" w:fill="FFFFFF"/>
              <w:spacing w:before="120" w:line="280" w:lineRule="atLeast"/>
              <w:rPr>
                <w:rFonts w:ascii="Times New Roman" w:hAnsi="Times New Roman" w:eastAsia="Microsoft YaHei UI" w:cs="Times New Roman"/>
                <w:color w:val="auto"/>
                <w:sz w:val="20"/>
                <w:szCs w:val="20"/>
                <w:lang w:val="en-US" w:eastAsia="zh-CN"/>
              </w:rPr>
            </w:pPr>
            <w:r>
              <w:rPr>
                <w:rFonts w:ascii="Times New Roman" w:hAnsi="Times New Roman" w:eastAsia="Microsoft YaHei UI" w:cs="Times New Roman"/>
                <w:color w:val="auto"/>
                <w:sz w:val="20"/>
                <w:szCs w:val="20"/>
                <w:lang w:val="en-US" w:eastAsia="zh-CN"/>
              </w:rPr>
              <w:t> </w:t>
            </w:r>
          </w:p>
          <w:p>
            <w:pPr>
              <w:shd w:val="clear" w:color="auto" w:fill="FFFFFF"/>
              <w:spacing w:before="120" w:line="280" w:lineRule="atLeast"/>
              <w:jc w:val="both"/>
              <w:rPr>
                <w:rFonts w:hint="default" w:ascii="Times New Roman" w:hAnsi="Times New Roman" w:eastAsia="Microsoft YaHei UI" w:cs="Times New Roman"/>
                <w:color w:val="auto"/>
                <w:sz w:val="20"/>
                <w:szCs w:val="20"/>
                <w:lang w:val="en-US" w:eastAsia="zh-CN"/>
              </w:rPr>
            </w:pPr>
            <w:r>
              <w:rPr>
                <w:rFonts w:ascii="Times New Roman" w:hAnsi="Times New Roman" w:eastAsia="Microsoft YaHei UI" w:cs="Times New Roman"/>
                <w:b/>
                <w:bCs/>
                <w:color w:val="auto"/>
                <w:sz w:val="20"/>
                <w:szCs w:val="20"/>
                <w:lang w:val="en-US" w:eastAsia="zh-CN"/>
              </w:rPr>
              <w:t>Conclusion</w:t>
            </w: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Values 1&lt;K&lt;N for the scaling factor to calculate N_info for TBS determination for TBoMS transmission in Rel-17 are not supported.</w:t>
            </w:r>
          </w:p>
          <w:p>
            <w:pPr>
              <w:spacing w:before="120" w:line="280" w:lineRule="atLeast"/>
              <w:rPr>
                <w:rFonts w:ascii="Times New Roman" w:hAnsi="Times New Roman" w:eastAsia="Batang" w:cs="Times New Roman"/>
                <w:color w:val="auto"/>
                <w:szCs w:val="20"/>
                <w:highlight w:val="cyan"/>
                <w:lang w:val="en-US" w:eastAsia="zh-CN"/>
              </w:rPr>
            </w:pP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b/>
                <w:bCs/>
                <w:color w:val="auto"/>
                <w:sz w:val="20"/>
                <w:szCs w:val="20"/>
                <w:shd w:val="clear" w:color="auto" w:fill="00FF00"/>
                <w:lang w:val="en-US" w:eastAsia="zh-CN"/>
              </w:rPr>
              <w:t>Agreement</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At least the following values are supported in Rel-17 for the number</w:t>
            </w:r>
            <w:r>
              <w:rPr>
                <w:rFonts w:ascii="Times New Roman" w:hAnsi="Times New Roman" w:eastAsia="宋体" w:cs="Times New Roman"/>
                <w:i/>
                <w:iCs/>
                <w:color w:val="auto"/>
                <w:sz w:val="20"/>
                <w:szCs w:val="20"/>
                <w:lang w:val="en-US" w:eastAsia="zh-CN"/>
              </w:rPr>
              <w:t> N</w:t>
            </w:r>
            <w:r>
              <w:rPr>
                <w:rFonts w:ascii="Times New Roman" w:hAnsi="Times New Roman" w:eastAsia="宋体" w:cs="Times New Roman"/>
                <w:color w:val="auto"/>
                <w:sz w:val="20"/>
                <w:szCs w:val="20"/>
                <w:lang w:val="en-US" w:eastAsia="zh-CN"/>
              </w:rPr>
              <w:t> of allocated slots for the single TBoMS:</w:t>
            </w:r>
          </w:p>
          <w:p>
            <w:pPr>
              <w:numPr>
                <w:ilvl w:val="0"/>
                <w:numId w:val="13"/>
              </w:numPr>
              <w:shd w:val="clear" w:color="auto" w:fill="FFFFFF"/>
              <w:spacing w:before="120" w:after="0" w:line="253" w:lineRule="atLeast"/>
              <w:rPr>
                <w:rFonts w:ascii="Times New Roman" w:hAnsi="Times New Roman" w:eastAsia="Microsoft YaHei UI" w:cs="Times New Roman"/>
                <w:color w:val="auto"/>
                <w:sz w:val="20"/>
                <w:szCs w:val="20"/>
                <w:lang w:val="en-US" w:eastAsia="zh-CN"/>
              </w:rPr>
            </w:pPr>
            <w:r>
              <w:rPr>
                <w:rFonts w:ascii="Times New Roman" w:hAnsi="Times New Roman" w:eastAsia="Microsoft YaHei UI" w:cs="Times New Roman"/>
                <w:color w:val="auto"/>
                <w:sz w:val="20"/>
                <w:szCs w:val="20"/>
                <w:lang w:val="en-US" w:eastAsia="zh-CN"/>
              </w:rPr>
              <w:drawing>
                <wp:inline distT="0" distB="0" distL="0" distR="0">
                  <wp:extent cx="692150" cy="158750"/>
                  <wp:effectExtent l="0" t="0" r="12700" b="1270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692150" cy="158750"/>
                          </a:xfrm>
                          <a:prstGeom prst="rect">
                            <a:avLst/>
                          </a:prstGeom>
                          <a:noFill/>
                          <a:ln>
                            <a:noFill/>
                          </a:ln>
                        </pic:spPr>
                      </pic:pic>
                    </a:graphicData>
                  </a:graphic>
                </wp:inline>
              </w:drawing>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FFS: whether </w:t>
            </w:r>
            <w:r>
              <w:rPr>
                <w:rFonts w:ascii="Times New Roman" w:hAnsi="Times New Roman" w:eastAsia="宋体" w:cs="Times New Roman"/>
                <w:i/>
                <w:iCs/>
                <w:color w:val="auto"/>
                <w:sz w:val="20"/>
                <w:szCs w:val="20"/>
                <w:lang w:val="en-US" w:eastAsia="zh-CN"/>
              </w:rPr>
              <w:t>N</w:t>
            </w:r>
            <w:r>
              <w:rPr>
                <w:rFonts w:ascii="Times New Roman" w:hAnsi="Times New Roman" w:eastAsia="宋体" w:cs="Times New Roman"/>
                <w:color w:val="auto"/>
                <w:sz w:val="20"/>
                <w:szCs w:val="20"/>
                <w:lang w:val="en-US" w:eastAsia="zh-CN"/>
              </w:rPr>
              <w:t>=1 is also supported depends on how TBoMS transmission feature is enabled (or disabled)</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FFS: other values, if any.</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FFS: further constraints on N*M</w:t>
            </w:r>
          </w:p>
          <w:p>
            <w:pPr>
              <w:shd w:val="clear" w:color="auto" w:fill="FFFFFF"/>
              <w:spacing w:before="120" w:line="280" w:lineRule="atLeast"/>
              <w:rPr>
                <w:rFonts w:ascii="Times New Roman" w:hAnsi="Times New Roman" w:eastAsia="Microsoft YaHei UI" w:cs="Times New Roman"/>
                <w:color w:val="auto"/>
                <w:sz w:val="20"/>
                <w:szCs w:val="20"/>
                <w:lang w:val="en-US" w:eastAsia="zh-CN"/>
              </w:rPr>
            </w:pPr>
          </w:p>
          <w:p>
            <w:pPr>
              <w:shd w:val="clear" w:color="auto" w:fill="FFFFFF"/>
              <w:spacing w:before="120" w:line="280" w:lineRule="atLeast"/>
              <w:jc w:val="both"/>
              <w:rPr>
                <w:rFonts w:hint="default" w:ascii="Times New Roman" w:hAnsi="Times New Roman" w:eastAsia="宋体" w:cs="Times New Roman"/>
                <w:color w:val="auto"/>
                <w:sz w:val="20"/>
                <w:szCs w:val="20"/>
                <w:lang w:val="en-US" w:eastAsia="zh-CN"/>
              </w:rPr>
            </w:pPr>
            <w:r>
              <w:rPr>
                <w:rFonts w:ascii="Times New Roman" w:hAnsi="Times New Roman" w:eastAsia="宋体" w:cs="Times New Roman"/>
                <w:b/>
                <w:bCs/>
                <w:color w:val="auto"/>
                <w:sz w:val="20"/>
                <w:szCs w:val="20"/>
                <w:shd w:val="clear" w:color="auto" w:fill="00FF00"/>
                <w:lang w:val="en-US" w:eastAsia="zh-CN"/>
              </w:rPr>
              <w:t>FL’s proposal 13</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The following values are supported in Rel-17 for the number</w:t>
            </w:r>
            <w:r>
              <w:rPr>
                <w:rFonts w:ascii="Times New Roman" w:hAnsi="Times New Roman" w:eastAsia="宋体" w:cs="Times New Roman"/>
                <w:i/>
                <w:iCs/>
                <w:color w:val="auto"/>
                <w:sz w:val="20"/>
                <w:szCs w:val="20"/>
                <w:lang w:val="en-US" w:eastAsia="zh-CN"/>
              </w:rPr>
              <w:t> M </w:t>
            </w:r>
            <w:r>
              <w:rPr>
                <w:rFonts w:ascii="Times New Roman" w:hAnsi="Times New Roman" w:eastAsia="宋体" w:cs="Times New Roman"/>
                <w:color w:val="auto"/>
                <w:sz w:val="20"/>
                <w:szCs w:val="20"/>
                <w:lang w:val="en-US" w:eastAsia="zh-CN"/>
              </w:rPr>
              <w:t>of repetitions of the single TBoMS:</w:t>
            </w:r>
          </w:p>
          <w:p>
            <w:pPr>
              <w:numPr>
                <w:ilvl w:val="0"/>
                <w:numId w:val="14"/>
              </w:numPr>
              <w:shd w:val="clear" w:color="auto" w:fill="FFFFFF"/>
              <w:spacing w:before="120" w:after="0" w:line="253" w:lineRule="atLeast"/>
              <w:rPr>
                <w:rFonts w:ascii="Times New Roman" w:hAnsi="Times New Roman" w:eastAsia="Microsoft YaHei UI" w:cs="Times New Roman"/>
                <w:color w:val="auto"/>
                <w:sz w:val="20"/>
                <w:szCs w:val="20"/>
                <w:lang w:val="en-US" w:eastAsia="zh-CN"/>
              </w:rPr>
            </w:pPr>
            <w:r>
              <w:rPr>
                <w:rFonts w:ascii="Times New Roman" w:hAnsi="Times New Roman" w:eastAsia="Microsoft YaHei UI" w:cs="Times New Roman"/>
                <w:color w:val="auto"/>
                <w:sz w:val="20"/>
                <w:szCs w:val="20"/>
                <w:lang w:val="en-US" w:eastAsia="zh-CN"/>
              </w:rPr>
              <w:drawing>
                <wp:inline distT="0" distB="0" distL="0" distR="0">
                  <wp:extent cx="1371600" cy="158750"/>
                  <wp:effectExtent l="0" t="0" r="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1371600" cy="158750"/>
                          </a:xfrm>
                          <a:prstGeom prst="rect">
                            <a:avLst/>
                          </a:prstGeom>
                          <a:noFill/>
                          <a:ln>
                            <a:noFill/>
                          </a:ln>
                        </pic:spPr>
                      </pic:pic>
                    </a:graphicData>
                  </a:graphic>
                </wp:inline>
              </w:drawing>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FFS: further constraints on N*M, e.g., N*M is a valid value according to agreements in AI 8.8.1.1</w:t>
            </w:r>
          </w:p>
          <w:p>
            <w:pPr>
              <w:spacing w:before="120" w:line="280" w:lineRule="atLeast"/>
              <w:rPr>
                <w:rFonts w:ascii="Times New Roman" w:hAnsi="Times New Roman" w:cs="Times New Roman"/>
                <w:color w:val="auto"/>
                <w:highlight w:val="cyan"/>
                <w:lang w:val="en-US" w:eastAsia="zh-CN"/>
              </w:rPr>
            </w:pP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b/>
                <w:bCs/>
                <w:color w:val="auto"/>
                <w:sz w:val="20"/>
                <w:szCs w:val="20"/>
                <w:shd w:val="clear" w:color="auto" w:fill="00FF00"/>
                <w:lang w:val="en-US" w:eastAsia="zh-CN"/>
              </w:rPr>
              <w:t>Agreement</w:t>
            </w: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BPRE for TBOMS is calculated as </w:t>
            </w:r>
            <w:r>
              <w:rPr>
                <w:rFonts w:ascii="Times New Roman" w:hAnsi="Times New Roman" w:eastAsia="宋体" w:cs="Times New Roman"/>
                <w:color w:val="auto"/>
                <w:sz w:val="20"/>
                <w:szCs w:val="20"/>
                <w:lang w:val="en-US" w:eastAsia="zh-CN"/>
              </w:rPr>
              <w:drawing>
                <wp:inline distT="0" distB="0" distL="0" distR="0">
                  <wp:extent cx="167640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a:xfrm>
                            <a:off x="0" y="0"/>
                            <a:ext cx="1676400" cy="171450"/>
                          </a:xfrm>
                          <a:prstGeom prst="rect">
                            <a:avLst/>
                          </a:prstGeom>
                          <a:noFill/>
                          <a:ln>
                            <a:noFill/>
                          </a:ln>
                        </pic:spPr>
                      </pic:pic>
                    </a:graphicData>
                  </a:graphic>
                </wp:inline>
              </w:drawing>
            </w:r>
            <w:r>
              <w:rPr>
                <w:rFonts w:ascii="Times New Roman" w:hAnsi="Times New Roman" w:eastAsia="宋体" w:cs="Times New Roman"/>
                <w:color w:val="auto"/>
                <w:sz w:val="20"/>
                <w:szCs w:val="20"/>
                <w:lang w:val="en-US" w:eastAsia="zh-CN"/>
              </w:rPr>
              <w:t> where N is the number of slots allocated for a single TBOMS and </w:t>
            </w:r>
            <w:r>
              <w:rPr>
                <w:rFonts w:ascii="Times New Roman" w:hAnsi="Times New Roman" w:eastAsia="宋体" w:cs="Times New Roman"/>
                <w:color w:val="auto"/>
                <w:sz w:val="20"/>
                <w:szCs w:val="20"/>
                <w:lang w:val="en-US" w:eastAsia="zh-CN"/>
              </w:rPr>
              <w:drawing>
                <wp:inline distT="0" distB="0" distL="0" distR="0">
                  <wp:extent cx="241300" cy="158750"/>
                  <wp:effectExtent l="0" t="0" r="6350" b="13335"/>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a:xfrm>
                            <a:off x="0" y="0"/>
                            <a:ext cx="241300" cy="158750"/>
                          </a:xfrm>
                          <a:prstGeom prst="rect">
                            <a:avLst/>
                          </a:prstGeom>
                          <a:noFill/>
                          <a:ln>
                            <a:noFill/>
                          </a:ln>
                        </pic:spPr>
                      </pic:pic>
                    </a:graphicData>
                  </a:graphic>
                </wp:inline>
              </w:drawing>
            </w:r>
            <w:r>
              <w:rPr>
                <w:rFonts w:ascii="Times New Roman" w:hAnsi="Times New Roman" w:eastAsia="宋体" w:cs="Times New Roman"/>
                <w:color w:val="auto"/>
                <w:sz w:val="20"/>
                <w:szCs w:val="20"/>
                <w:lang w:val="en-US" w:eastAsia="zh-CN"/>
              </w:rPr>
              <w:t> is the number of allocated REs in one allocated slot of a single TBOMS.</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Note: How this equation or its equivalent is captured in the specification is left to the editor</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 </w:t>
            </w: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b/>
                <w:bCs/>
                <w:color w:val="auto"/>
                <w:sz w:val="20"/>
                <w:szCs w:val="20"/>
                <w:shd w:val="clear" w:color="auto" w:fill="00FF00"/>
                <w:lang w:val="en-US" w:eastAsia="zh-CN"/>
              </w:rPr>
              <w:t>Agreement</w:t>
            </w: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For a single TBoMS transmission and TBoMS repetitions in Rel-17, the legacy Rel-15/16 intra-slot frequency hopping framework used in PUSCH repetition Type A is supported.</w:t>
            </w:r>
          </w:p>
          <w:p>
            <w:pPr>
              <w:numPr>
                <w:ilvl w:val="0"/>
                <w:numId w:val="15"/>
              </w:numPr>
              <w:shd w:val="clear" w:color="auto" w:fill="FFFFFF"/>
              <w:spacing w:before="120" w:line="230" w:lineRule="atLeast"/>
              <w:ind w:left="778"/>
              <w:jc w:val="both"/>
              <w:rPr>
                <w:rFonts w:ascii="Times New Roman" w:hAnsi="Times New Roman" w:eastAsia="Microsoft YaHei UI" w:cs="Times New Roman"/>
                <w:color w:val="auto"/>
                <w:lang w:val="en-US" w:eastAsia="zh-CN"/>
              </w:rPr>
            </w:pPr>
            <w:r>
              <w:rPr>
                <w:rFonts w:ascii="Times New Roman" w:hAnsi="Times New Roman" w:eastAsia="Microsoft YaHei UI" w:cs="Times New Roman"/>
                <w:color w:val="auto"/>
                <w:sz w:val="20"/>
                <w:szCs w:val="20"/>
                <w:lang w:val="en-US" w:eastAsia="zh-CN"/>
              </w:rPr>
              <w:t>FFS: other frequency hopping schemes.</w:t>
            </w:r>
          </w:p>
          <w:p>
            <w:pPr>
              <w:spacing w:before="120" w:line="280" w:lineRule="atLeast"/>
              <w:rPr>
                <w:rFonts w:ascii="Times New Roman" w:hAnsi="Times New Roman" w:eastAsia="Batang" w:cs="Times New Roman"/>
                <w:color w:val="auto"/>
                <w:szCs w:val="20"/>
                <w:highlight w:val="cyan"/>
                <w:lang w:val="en-US" w:eastAsia="zh-CN"/>
              </w:rPr>
            </w:pPr>
          </w:p>
          <w:p>
            <w:pPr>
              <w:shd w:val="clear" w:color="auto" w:fill="FFFFFF"/>
              <w:spacing w:before="120" w:line="280" w:lineRule="atLeast"/>
              <w:rPr>
                <w:rFonts w:ascii="Times New Roman" w:hAnsi="Times New Roman" w:eastAsia="宋体" w:cs="Times New Roman"/>
                <w:color w:val="auto"/>
                <w:sz w:val="20"/>
                <w:szCs w:val="20"/>
                <w:highlight w:val="darkYellow"/>
                <w:lang w:val="en-US" w:eastAsia="zh-CN"/>
              </w:rPr>
            </w:pPr>
            <w:r>
              <w:rPr>
                <w:rFonts w:ascii="Times New Roman" w:hAnsi="Times New Roman" w:eastAsia="宋体" w:cs="Times New Roman"/>
                <w:b/>
                <w:bCs/>
                <w:color w:val="auto"/>
                <w:sz w:val="20"/>
                <w:szCs w:val="20"/>
                <w:highlight w:val="darkYellow"/>
                <w:shd w:val="clear" w:color="auto" w:fill="FFFF00"/>
                <w:lang w:val="en-US" w:eastAsia="zh-CN"/>
              </w:rPr>
              <w:t>Working Assumption</w:t>
            </w:r>
          </w:p>
          <w:p>
            <w:pPr>
              <w:shd w:val="clear" w:color="auto" w:fill="FFFFFF"/>
              <w:spacing w:before="120" w:line="280" w:lineRule="atLeast"/>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For TBoMS in Rel-17, the following is supported:</w:t>
            </w:r>
          </w:p>
          <w:p>
            <w:pPr>
              <w:numPr>
                <w:ilvl w:val="0"/>
                <w:numId w:val="16"/>
              </w:numPr>
              <w:shd w:val="clear" w:color="auto" w:fill="FFFFFF"/>
              <w:spacing w:before="100" w:after="0" w:line="253" w:lineRule="atLeast"/>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Bit interleaving is performed per slot.</w:t>
            </w:r>
          </w:p>
          <w:p>
            <w:pPr>
              <w:shd w:val="clear" w:color="auto" w:fill="FFFFFF"/>
              <w:spacing w:before="100" w:beforeAutospacing="1" w:line="253" w:lineRule="atLeast"/>
              <w:ind w:left="1440" w:hanging="360"/>
              <w:jc w:val="both"/>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       The index of the starting coded bit for each transmitted slot is predetermined prior to the start of the TBoMS transmission.</w:t>
            </w:r>
          </w:p>
          <w:p>
            <w:pPr>
              <w:numPr>
                <w:ilvl w:val="0"/>
                <w:numId w:val="17"/>
              </w:numPr>
              <w:shd w:val="clear" w:color="auto" w:fill="FFFFFF"/>
              <w:spacing w:before="120" w:after="0" w:line="253" w:lineRule="atLeast"/>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Transmission is limited to one CB only.</w:t>
            </w:r>
          </w:p>
          <w:p>
            <w:pPr>
              <w:numPr>
                <w:ilvl w:val="0"/>
                <w:numId w:val="17"/>
              </w:numPr>
              <w:shd w:val="clear" w:color="auto" w:fill="FFFFFF"/>
              <w:spacing w:before="120" w:after="0" w:line="253" w:lineRule="atLeast"/>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FFS: whether UCI multiplexing bits or cancellation/dropping of coded bits, if any, have to be known prior to the determination of the index of the starting coded bit for each transmitted slot or not</w:t>
            </w:r>
          </w:p>
          <w:p>
            <w:pPr>
              <w:numPr>
                <w:ilvl w:val="0"/>
                <w:numId w:val="17"/>
              </w:numPr>
              <w:shd w:val="clear" w:color="auto" w:fill="FFFFFF"/>
              <w:spacing w:before="120" w:after="100" w:line="253" w:lineRule="atLeast"/>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FFS: Performance with UCI multiplexing on single and multiple slots of a single TBoMS</w:t>
            </w:r>
          </w:p>
          <w:p>
            <w:pPr>
              <w:shd w:val="clear" w:color="auto" w:fill="FFFFFF"/>
              <w:spacing w:before="120" w:line="280" w:lineRule="atLeast"/>
              <w:ind w:left="360"/>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 </w:t>
            </w:r>
          </w:p>
          <w:p>
            <w:pPr>
              <w:shd w:val="clear" w:color="auto" w:fill="FFFFFF"/>
              <w:spacing w:before="120" w:line="280" w:lineRule="atLeast"/>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pPr>
              <w:shd w:val="clear" w:color="auto" w:fill="FFFFFF"/>
              <w:spacing w:before="120" w:line="280" w:lineRule="atLeast"/>
              <w:rPr>
                <w:rFonts w:ascii="Times New Roman" w:hAnsi="Times New Roman" w:eastAsia="宋体" w:cs="Times New Roman"/>
                <w:color w:val="auto"/>
                <w:sz w:val="20"/>
                <w:szCs w:val="20"/>
                <w:lang w:val="en-US" w:eastAsia="zh-CN"/>
              </w:rPr>
            </w:pPr>
            <w:r>
              <w:rPr>
                <w:rFonts w:ascii="Times New Roman" w:hAnsi="Times New Roman" w:eastAsia="宋体" w:cs="Times New Roman"/>
                <w:color w:val="auto"/>
                <w:sz w:val="20"/>
                <w:szCs w:val="20"/>
                <w:lang w:val="en-US" w:eastAsia="zh-CN"/>
              </w:rPr>
              <w:t>  </w:t>
            </w:r>
          </w:p>
          <w:p>
            <w:pPr>
              <w:shd w:val="clear" w:color="auto" w:fill="FFFFFF"/>
              <w:spacing w:before="120" w:line="280" w:lineRule="atLeast"/>
              <w:rPr>
                <w:rFonts w:ascii="Times New Roman" w:hAnsi="Times New Roman" w:eastAsia="宋体" w:cs="Times New Roman"/>
                <w:color w:val="auto"/>
                <w:sz w:val="20"/>
                <w:szCs w:val="20"/>
                <w:highlight w:val="green"/>
                <w:lang w:val="en-US" w:eastAsia="zh-CN"/>
              </w:rPr>
            </w:pPr>
            <w:r>
              <w:rPr>
                <w:rFonts w:ascii="Times New Roman" w:hAnsi="Times New Roman" w:eastAsia="宋体" w:cs="Times New Roman"/>
                <w:b/>
                <w:bCs/>
                <w:color w:val="auto"/>
                <w:sz w:val="20"/>
                <w:szCs w:val="20"/>
                <w:highlight w:val="green"/>
                <w:shd w:val="clear" w:color="auto" w:fill="FFFF00"/>
                <w:lang w:val="en-US" w:eastAsia="zh-CN"/>
              </w:rPr>
              <w:t>Agreement</w:t>
            </w:r>
          </w:p>
          <w:p>
            <w:pPr>
              <w:shd w:val="clear" w:color="auto" w:fill="FFFFFF"/>
              <w:spacing w:before="120" w:after="240" w:line="280" w:lineRule="atLeast"/>
              <w:jc w:val="both"/>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For the bit selection for each transmitted slot for TBoMS, one of the following is to be down selected in RAN1 #107-e for determining the index of the starting coded bit in the circular buffer:</w:t>
            </w:r>
          </w:p>
          <w:p>
            <w:pPr>
              <w:numPr>
                <w:ilvl w:val="0"/>
                <w:numId w:val="18"/>
              </w:numPr>
              <w:shd w:val="clear" w:color="auto" w:fill="FFFFFF"/>
              <w:spacing w:before="100" w:after="24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 xml:space="preserve">Option B: the index of the starting coded bit in the circular buffer is the index continuous from the position of the last bit </w:t>
            </w:r>
            <w:r>
              <w:rPr>
                <w:rFonts w:ascii="Times New Roman" w:hAnsi="Times New Roman" w:eastAsia="Microsoft YaHei UI" w:cs="Times New Roman"/>
                <w:b w:val="0"/>
                <w:bCs w:val="0"/>
                <w:color w:val="auto"/>
                <w:sz w:val="20"/>
                <w:szCs w:val="20"/>
                <w:highlight w:val="none"/>
                <w:lang w:val="en-US" w:eastAsia="zh-CN"/>
              </w:rPr>
              <w:t>selected </w:t>
            </w:r>
            <w:r>
              <w:rPr>
                <w:rFonts w:ascii="Times New Roman" w:hAnsi="Times New Roman" w:eastAsia="Microsoft YaHei UI" w:cs="Times New Roman"/>
                <w:b w:val="0"/>
                <w:bCs w:val="0"/>
                <w:color w:val="auto"/>
                <w:sz w:val="20"/>
                <w:szCs w:val="20"/>
                <w:lang w:val="en-US" w:eastAsia="zh-CN"/>
              </w:rPr>
              <w:t>in the previous allocated slot.</w:t>
            </w:r>
          </w:p>
          <w:p>
            <w:pPr>
              <w:numPr>
                <w:ilvl w:val="0"/>
                <w:numId w:val="18"/>
              </w:numPr>
              <w:shd w:val="clear" w:color="auto" w:fill="FFFFFF"/>
              <w:spacing w:before="120" w:after="10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p>
            <w:pPr>
              <w:shd w:val="clear" w:color="auto" w:fill="FFFFFF"/>
              <w:spacing w:before="120" w:after="240" w:line="280" w:lineRule="atLeast"/>
              <w:jc w:val="both"/>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FFS: whether the index of the starting coded bit for each transmitted slot is expressed as a multiple integer of the lifting size Zc</w:t>
            </w:r>
          </w:p>
          <w:p>
            <w:pPr>
              <w:shd w:val="clear" w:color="auto" w:fill="FFFFFF"/>
              <w:spacing w:before="120" w:line="280" w:lineRule="atLeast"/>
              <w:jc w:val="both"/>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Note: Dropping/cancellation rules are not considered for the starting bit position determination in both Option B and Option C.</w:t>
            </w:r>
          </w:p>
          <w:p>
            <w:pPr>
              <w:shd w:val="clear" w:color="auto" w:fill="FFFFFF"/>
              <w:spacing w:before="120" w:line="280" w:lineRule="atLeast"/>
              <w:jc w:val="both"/>
              <w:rPr>
                <w:rFonts w:ascii="Times New Roman" w:hAnsi="Times New Roman" w:eastAsia="宋体" w:cs="Times New Roman"/>
                <w:color w:val="auto"/>
                <w:sz w:val="20"/>
                <w:szCs w:val="20"/>
                <w:lang w:val="en-US" w:eastAsia="zh-CN"/>
              </w:rPr>
            </w:pPr>
            <w:r>
              <w:rPr>
                <w:rFonts w:ascii="Times New Roman" w:hAnsi="Times New Roman" w:eastAsia="宋体" w:cs="Times New Roman"/>
                <w:b/>
                <w:bCs/>
                <w:color w:val="auto"/>
                <w:sz w:val="20"/>
                <w:szCs w:val="20"/>
                <w:lang w:val="en-US" w:eastAsia="zh-CN"/>
              </w:rPr>
              <w:t>  </w:t>
            </w:r>
          </w:p>
          <w:p>
            <w:pPr>
              <w:shd w:val="clear" w:color="auto" w:fill="FFFFFF"/>
              <w:spacing w:before="120" w:line="280" w:lineRule="atLeast"/>
              <w:jc w:val="both"/>
              <w:rPr>
                <w:rFonts w:ascii="Times New Roman" w:hAnsi="Times New Roman" w:eastAsia="宋体" w:cs="Times New Roman"/>
                <w:color w:val="auto"/>
                <w:sz w:val="20"/>
                <w:szCs w:val="20"/>
                <w:highlight w:val="green"/>
                <w:lang w:val="en-US" w:eastAsia="zh-CN"/>
              </w:rPr>
            </w:pPr>
            <w:r>
              <w:rPr>
                <w:rFonts w:ascii="Times New Roman" w:hAnsi="Times New Roman" w:eastAsia="宋体" w:cs="Times New Roman"/>
                <w:b/>
                <w:bCs/>
                <w:color w:val="auto"/>
                <w:sz w:val="20"/>
                <w:szCs w:val="20"/>
                <w:highlight w:val="green"/>
                <w:shd w:val="clear" w:color="auto" w:fill="FFFF00"/>
                <w:lang w:val="en-US" w:eastAsia="zh-CN"/>
              </w:rPr>
              <w:t>Agreement</w:t>
            </w:r>
          </w:p>
          <w:p>
            <w:pPr>
              <w:shd w:val="clear" w:color="auto" w:fill="FFFFFF"/>
              <w:spacing w:before="120" w:line="280" w:lineRule="atLeast"/>
              <w:jc w:val="both"/>
              <w:rPr>
                <w:rFonts w:ascii="Times New Roman" w:hAnsi="Times New Roman" w:eastAsia="宋体" w:cs="Times New Roman"/>
                <w:b w:val="0"/>
                <w:bCs w:val="0"/>
                <w:color w:val="auto"/>
                <w:sz w:val="20"/>
                <w:szCs w:val="20"/>
                <w:lang w:val="en-US" w:eastAsia="zh-CN"/>
              </w:rPr>
            </w:pPr>
            <w:r>
              <w:rPr>
                <w:rFonts w:ascii="Times New Roman" w:hAnsi="Times New Roman" w:eastAsia="宋体" w:cs="Times New Roman"/>
                <w:b w:val="0"/>
                <w:bCs w:val="0"/>
                <w:color w:val="auto"/>
                <w:sz w:val="20"/>
                <w:szCs w:val="20"/>
                <w:lang w:val="en-US" w:eastAsia="zh-CN"/>
              </w:rPr>
              <w:t>For TBoMS transmission in Rel-17:</w:t>
            </w:r>
          </w:p>
          <w:p>
            <w:pPr>
              <w:numPr>
                <w:ilvl w:val="0"/>
                <w:numId w:val="19"/>
              </w:numPr>
              <w:shd w:val="clear" w:color="auto" w:fill="FFFFFF"/>
              <w:spacing w:before="120" w:after="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TBoMS </w:t>
            </w:r>
            <w:r>
              <w:rPr>
                <w:rFonts w:ascii="Times New Roman" w:hAnsi="Times New Roman" w:eastAsia="Microsoft YaHei UI" w:cs="Times New Roman"/>
                <w:b w:val="0"/>
                <w:bCs w:val="0"/>
                <w:strike/>
                <w:color w:val="auto"/>
                <w:sz w:val="20"/>
                <w:szCs w:val="20"/>
                <w:lang w:val="en-US" w:eastAsia="zh-CN"/>
              </w:rPr>
              <w:t>transmission </w:t>
            </w:r>
            <w:r>
              <w:rPr>
                <w:rFonts w:ascii="Times New Roman" w:hAnsi="Times New Roman" w:eastAsia="Microsoft YaHei UI" w:cs="Times New Roman"/>
                <w:b w:val="0"/>
                <w:bCs w:val="0"/>
                <w:color w:val="auto"/>
                <w:sz w:val="20"/>
                <w:szCs w:val="20"/>
                <w:lang w:val="en-US" w:eastAsia="zh-CN"/>
              </w:rPr>
              <w:t>feature is enabled (or disabled) by configuring (or not) the number of allocated slots for a single TBoMS (N) in a row of the TDRA table.</w:t>
            </w:r>
          </w:p>
          <w:p>
            <w:pPr>
              <w:numPr>
                <w:ilvl w:val="0"/>
                <w:numId w:val="19"/>
              </w:numPr>
              <w:shd w:val="clear" w:color="auto" w:fill="FFFFFF"/>
              <w:spacing w:before="12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strike/>
                <w:color w:val="auto"/>
                <w:sz w:val="20"/>
                <w:szCs w:val="20"/>
                <w:lang w:val="en-US" w:eastAsia="zh-CN"/>
              </w:rPr>
              <w:t>Dynamic switching between at least TboMS transmission and the legacy single-slot PUSCH transmission, by using a row in the TDRA table, is supported.</w:t>
            </w:r>
          </w:p>
          <w:p>
            <w:pPr>
              <w:numPr>
                <w:ilvl w:val="1"/>
                <w:numId w:val="19"/>
              </w:numPr>
              <w:shd w:val="clear" w:color="auto" w:fill="FFFFFF"/>
              <w:spacing w:before="12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TBoMS transmission is enabled when N&gt;1, where N is the number of allocated slots for a single TBoMS.</w:t>
            </w:r>
          </w:p>
          <w:p>
            <w:pPr>
              <w:numPr>
                <w:ilvl w:val="1"/>
                <w:numId w:val="19"/>
              </w:numPr>
              <w:shd w:val="clear" w:color="auto" w:fill="FFFFFF"/>
              <w:spacing w:before="12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Single-slot PUSCH transmission is enabled when N=1.</w:t>
            </w:r>
          </w:p>
          <w:p>
            <w:pPr>
              <w:numPr>
                <w:ilvl w:val="1"/>
                <w:numId w:val="19"/>
              </w:numPr>
              <w:shd w:val="clear" w:color="auto" w:fill="FFFFFF"/>
              <w:spacing w:before="12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Supported combinations of N and M that can be configured in the TDRA table, these combinations are constrained by retransmission are to be further discussed</w:t>
            </w:r>
          </w:p>
          <w:p>
            <w:pPr>
              <w:spacing w:before="120" w:line="280" w:lineRule="atLeast"/>
              <w:ind w:left="0" w:firstLine="0"/>
              <w:rPr>
                <w:rFonts w:hint="default" w:ascii="Times New Roman" w:hAnsi="Times New Roman" w:cs="Times New Roman"/>
                <w:sz w:val="20"/>
                <w:szCs w:val="20"/>
                <w:vertAlign w:val="baseline"/>
                <w:lang w:val="en-US" w:eastAsia="zh-CN"/>
              </w:rPr>
            </w:pPr>
          </w:p>
        </w:tc>
      </w:tr>
    </w:tbl>
    <w:p>
      <w:pPr>
        <w:bidi w:val="0"/>
        <w:rPr>
          <w:rFonts w:hint="default" w:ascii="Times New Roman" w:hAnsi="Times New Roman" w:cs="Times New Roman"/>
          <w:sz w:val="20"/>
          <w:szCs w:val="20"/>
          <w:lang w:val="en-US" w:eastAsia="zh-CN"/>
        </w:rPr>
      </w:pPr>
    </w:p>
    <w:p>
      <w:pPr>
        <w:bidi w:val="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this contribution, we further </w:t>
      </w:r>
      <w:r>
        <w:rPr>
          <w:rFonts w:hint="eastAsia" w:cs="Times New Roman"/>
          <w:sz w:val="20"/>
          <w:szCs w:val="20"/>
          <w:lang w:val="en-US" w:eastAsia="zh-CN"/>
        </w:rPr>
        <w:t xml:space="preserve">analyze </w:t>
      </w:r>
      <w:r>
        <w:rPr>
          <w:rFonts w:hint="default" w:ascii="Times New Roman" w:hAnsi="Times New Roman" w:cs="Times New Roman"/>
          <w:sz w:val="20"/>
          <w:szCs w:val="20"/>
          <w:lang w:val="en-US" w:eastAsia="zh-CN"/>
        </w:rPr>
        <w:t>the potential enhancement</w:t>
      </w:r>
      <w:r>
        <w:rPr>
          <w:rFonts w:hint="eastAsia" w:cs="Times New Roman"/>
          <w:sz w:val="20"/>
          <w:szCs w:val="20"/>
          <w:lang w:val="en-US" w:eastAsia="zh-CN"/>
        </w:rPr>
        <w:t>s</w:t>
      </w:r>
      <w:r>
        <w:rPr>
          <w:rFonts w:hint="default" w:ascii="Times New Roman" w:hAnsi="Times New Roman" w:cs="Times New Roman"/>
          <w:sz w:val="20"/>
          <w:szCs w:val="20"/>
          <w:lang w:val="en-US" w:eastAsia="zh-CN"/>
        </w:rPr>
        <w:t xml:space="preserve"> and provide our views on TBoMS. </w:t>
      </w:r>
    </w:p>
    <w:p>
      <w:pPr>
        <w:pStyle w:val="2"/>
        <w:rPr>
          <w:rFonts w:hint="default" w:ascii="Arial" w:hAnsi="Arial" w:cs="Arial"/>
          <w:sz w:val="32"/>
          <w:szCs w:val="20"/>
          <w:lang w:val="en-US" w:eastAsia="zh-CN"/>
        </w:rPr>
      </w:pPr>
      <w:r>
        <w:rPr>
          <w:rFonts w:hint="eastAsia" w:cs="Arial"/>
          <w:sz w:val="32"/>
          <w:szCs w:val="20"/>
          <w:lang w:val="en-US" w:eastAsia="zh-CN"/>
        </w:rPr>
        <w:t>Discussion</w:t>
      </w:r>
    </w:p>
    <w:p>
      <w:pPr>
        <w:pStyle w:val="3"/>
        <w:ind w:left="0" w:firstLine="0"/>
        <w:rPr>
          <w:rFonts w:hint="default" w:ascii="Arial" w:hAnsi="Arial" w:cs="Arial"/>
        </w:rPr>
      </w:pPr>
      <w:r>
        <w:rPr>
          <w:rFonts w:hint="default" w:ascii="Arial" w:hAnsi="Arial" w:cs="Arial"/>
          <w:lang w:val="en-US" w:eastAsia="zh-CN"/>
        </w:rPr>
        <w:t>RV determination</w:t>
      </w:r>
      <w:r>
        <w:rPr>
          <w:rFonts w:hint="eastAsia" w:cs="Arial"/>
          <w:lang w:val="en-US" w:eastAsia="zh-CN"/>
        </w:rPr>
        <w:t xml:space="preserve"> </w:t>
      </w:r>
      <w:r>
        <w:rPr>
          <w:rFonts w:hint="default" w:ascii="Arial" w:hAnsi="Arial" w:cs="Arial"/>
          <w:lang w:val="en-US" w:eastAsia="zh-CN"/>
        </w:rPr>
        <w:t>for TBoMS</w:t>
      </w:r>
    </w:p>
    <w:p>
      <w:pPr>
        <w:numPr>
          <w:ilvl w:val="-1"/>
          <w:numId w:val="0"/>
        </w:numPr>
        <w:bidi w:val="0"/>
        <w:spacing w:after="0" w:line="252" w:lineRule="auto"/>
        <w:ind w:left="0" w:leftChars="0" w:firstLine="0" w:firstLineChars="0"/>
        <w:jc w:val="both"/>
        <w:rPr>
          <w:rFonts w:hint="eastAsia"/>
          <w:lang w:val="en-US" w:eastAsia="zh-CN"/>
        </w:rPr>
      </w:pPr>
      <w:r>
        <w:rPr>
          <w:rFonts w:hint="default" w:ascii="Times New Roman" w:hAnsi="Times New Roman" w:cs="Times New Roman"/>
          <w:b w:val="0"/>
          <w:bCs w:val="0"/>
          <w:i w:val="0"/>
          <w:iCs w:val="0"/>
          <w:sz w:val="20"/>
          <w:szCs w:val="20"/>
          <w:lang w:val="en-US" w:eastAsia="zh-CN"/>
        </w:rPr>
        <w:t xml:space="preserve">In </w:t>
      </w:r>
      <w:r>
        <w:rPr>
          <w:rFonts w:hint="eastAsia" w:cs="Times New Roman"/>
          <w:b w:val="0"/>
          <w:bCs w:val="0"/>
          <w:i w:val="0"/>
          <w:iCs w:val="0"/>
          <w:sz w:val="20"/>
          <w:szCs w:val="20"/>
          <w:lang w:val="en-US" w:eastAsia="zh-CN"/>
        </w:rPr>
        <w:t>RAN1#</w:t>
      </w:r>
      <w:r>
        <w:rPr>
          <w:rFonts w:hint="default" w:ascii="Times New Roman" w:hAnsi="Times New Roman" w:cs="Times New Roman"/>
          <w:b w:val="0"/>
          <w:bCs w:val="0"/>
          <w:i w:val="0"/>
          <w:iCs w:val="0"/>
          <w:sz w:val="20"/>
          <w:szCs w:val="20"/>
          <w:lang w:val="en-US" w:eastAsia="zh-CN"/>
        </w:rPr>
        <w:t>10</w:t>
      </w:r>
      <w:r>
        <w:rPr>
          <w:rFonts w:hint="eastAsia" w:cs="Times New Roman"/>
          <w:b w:val="0"/>
          <w:bCs w:val="0"/>
          <w:i w:val="0"/>
          <w:iCs w:val="0"/>
          <w:sz w:val="20"/>
          <w:szCs w:val="20"/>
          <w:lang w:val="en-US" w:eastAsia="zh-CN"/>
        </w:rPr>
        <w:t>6</w:t>
      </w:r>
      <w:r>
        <w:rPr>
          <w:rFonts w:hint="default" w:ascii="Times New Roman" w:hAnsi="Times New Roman" w:cs="Times New Roman"/>
          <w:b w:val="0"/>
          <w:bCs w:val="0"/>
          <w:i w:val="0"/>
          <w:iCs w:val="0"/>
          <w:sz w:val="20"/>
          <w:szCs w:val="20"/>
          <w:lang w:val="en-US" w:eastAsia="zh-CN"/>
        </w:rPr>
        <w:t>-e</w:t>
      </w:r>
      <w:r>
        <w:rPr>
          <w:rFonts w:hint="eastAsia" w:cs="Times New Roman"/>
          <w:b w:val="0"/>
          <w:bCs w:val="0"/>
          <w:i w:val="0"/>
          <w:iCs w:val="0"/>
          <w:sz w:val="20"/>
          <w:szCs w:val="20"/>
          <w:lang w:val="en-US" w:eastAsia="zh-CN"/>
        </w:rPr>
        <w:t xml:space="preserve"> meeting, a working assumption on single TBoMS structure of Option 3 </w:t>
      </w:r>
      <w:r>
        <w:rPr>
          <w:rFonts w:hint="eastAsia" w:cs="Times New Roman"/>
          <w:color w:val="000000"/>
          <w:szCs w:val="20"/>
          <w:lang w:val="en-US" w:eastAsia="zh-CN"/>
        </w:rPr>
        <w:t xml:space="preserve">has been achieved, where </w:t>
      </w:r>
      <w:r>
        <w:rPr>
          <w:rFonts w:hint="eastAsia"/>
          <w:lang w:val="en-US" w:eastAsia="zh-CN"/>
        </w:rPr>
        <w:t>m</w:t>
      </w:r>
      <w:r>
        <w:t>ultiple TOTs are determined for a TBoMS</w:t>
      </w:r>
      <w:r>
        <w:rPr>
          <w:rFonts w:hint="eastAsia"/>
          <w:lang w:val="en-US" w:eastAsia="zh-CN"/>
        </w:rPr>
        <w:t xml:space="preserve"> and t</w:t>
      </w:r>
      <w:r>
        <w:t>he TB is transmitted on the multiple TOTs using a single RV</w:t>
      </w:r>
      <w:r>
        <w:rPr>
          <w:rFonts w:hint="eastAsia"/>
          <w:szCs w:val="20"/>
          <w:lang w:val="en-US" w:eastAsia="zh-CN"/>
        </w:rPr>
        <w:t xml:space="preserve">. </w:t>
      </w:r>
      <w:r>
        <w:rPr>
          <w:rFonts w:hint="eastAsia"/>
          <w:lang w:val="en-US" w:eastAsia="zh-CN"/>
        </w:rPr>
        <w:t xml:space="preserve">As shown in [3], </w:t>
      </w:r>
      <w:r>
        <w:rPr>
          <w:rFonts w:hint="eastAsia" w:cs="Times New Roman"/>
          <w:color w:val="auto"/>
          <w:highlight w:val="none"/>
          <w:lang w:val="en-US" w:eastAsia="zh-CN"/>
        </w:rPr>
        <w:t>using a single RV#0 for TBoMS can achieve better performance than different RVs cycling per TOT and per slot. I</w:t>
      </w:r>
      <w:r>
        <w:rPr>
          <w:rFonts w:hint="eastAsia" w:cs="Times New Roman"/>
          <w:i w:val="0"/>
          <w:iCs w:val="0"/>
          <w:color w:val="auto"/>
          <w:lang w:val="en-US" w:eastAsia="zh-CN"/>
        </w:rPr>
        <w:t xml:space="preserve">t is more likely that systematic bits of LDPC coding cannot be fully mapped within one slot in case of using different RVs cycling for TBoMS without repetition, which may cause decoding failure. </w:t>
      </w:r>
      <w:r>
        <w:rPr>
          <w:rFonts w:hint="eastAsia"/>
          <w:lang w:val="en-US" w:eastAsia="zh-CN"/>
        </w:rPr>
        <w:t xml:space="preserve">As a result, we have the following proposal. </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37" w:beforeLines="50" w:after="137" w:afterLines="50" w:line="252" w:lineRule="auto"/>
        <w:ind w:left="0" w:leftChars="0" w:firstLine="0" w:firstLineChars="0"/>
        <w:jc w:val="both"/>
        <w:textAlignment w:val="baseline"/>
        <w:rPr>
          <w:rFonts w:hint="eastAsia"/>
          <w:i/>
          <w:iCs/>
          <w:szCs w:val="20"/>
          <w:lang w:val="en-US" w:eastAsia="zh-CN"/>
        </w:rPr>
      </w:pPr>
      <w:r>
        <w:rPr>
          <w:rFonts w:hint="eastAsia" w:cs="Times New Roman"/>
          <w:b/>
          <w:bCs/>
          <w:i/>
          <w:iCs/>
          <w:color w:val="000000"/>
          <w:szCs w:val="20"/>
          <w:lang w:val="en-US" w:eastAsia="zh-CN"/>
        </w:rPr>
        <w:t>Proposal 1</w:t>
      </w:r>
      <w:r>
        <w:rPr>
          <w:rFonts w:hint="eastAsia" w:cs="Times New Roman"/>
          <w:i/>
          <w:iCs/>
          <w:color w:val="000000"/>
          <w:szCs w:val="20"/>
          <w:lang w:val="en-US" w:eastAsia="zh-CN"/>
        </w:rPr>
        <w:t>: Confirming the WA on s</w:t>
      </w:r>
      <w:r>
        <w:rPr>
          <w:rFonts w:hint="eastAsia" w:cs="Times New Roman"/>
          <w:b w:val="0"/>
          <w:bCs w:val="0"/>
          <w:i/>
          <w:iCs/>
          <w:sz w:val="20"/>
          <w:szCs w:val="20"/>
          <w:lang w:val="en-US" w:eastAsia="zh-CN"/>
        </w:rPr>
        <w:t>ingle TBoMS structure of Option 3, i.e., a single RV is used</w:t>
      </w:r>
      <w:r>
        <w:rPr>
          <w:rFonts w:hint="eastAsia"/>
          <w:i/>
          <w:iCs/>
          <w:szCs w:val="20"/>
          <w:lang w:val="en-US" w:eastAsia="zh-CN"/>
        </w:rPr>
        <w:t>.</w:t>
      </w:r>
    </w:p>
    <w:p>
      <w:pPr>
        <w:pStyle w:val="3"/>
        <w:ind w:left="0" w:firstLine="0"/>
        <w:rPr>
          <w:rFonts w:hint="default" w:ascii="Arial" w:hAnsi="Arial" w:cs="Arial"/>
          <w:lang w:val="en-US" w:eastAsia="zh-CN"/>
        </w:rPr>
      </w:pPr>
      <w:r>
        <w:rPr>
          <w:rFonts w:hint="default" w:ascii="Arial" w:hAnsi="Arial" w:cs="Arial"/>
          <w:lang w:val="en-US" w:eastAsia="zh-CN"/>
        </w:rPr>
        <w:t>RM for TBoMS</w:t>
      </w:r>
    </w:p>
    <w:p>
      <w:pPr>
        <w:numPr>
          <w:ilvl w:val="-1"/>
          <w:numId w:val="0"/>
        </w:numPr>
        <w:bidi w:val="0"/>
        <w:ind w:left="0" w:leftChars="0" w:firstLine="0" w:firstLineChars="0"/>
        <w:jc w:val="both"/>
        <w:rPr>
          <w:rFonts w:hint="eastAsia" w:cs="Times New Roman"/>
          <w:sz w:val="20"/>
          <w:szCs w:val="20"/>
          <w:lang w:val="en-US" w:eastAsia="zh-CN"/>
        </w:rPr>
      </w:pPr>
      <w:r>
        <w:rPr>
          <w:rFonts w:hint="default" w:ascii="Times New Roman" w:hAnsi="Times New Roman" w:cs="Times New Roman"/>
          <w:b w:val="0"/>
          <w:bCs w:val="0"/>
          <w:i w:val="0"/>
          <w:iCs w:val="0"/>
          <w:sz w:val="20"/>
          <w:szCs w:val="20"/>
          <w:lang w:val="en-US" w:eastAsia="zh-CN"/>
        </w:rPr>
        <w:t xml:space="preserve">In </w:t>
      </w:r>
      <w:r>
        <w:rPr>
          <w:rFonts w:hint="eastAsia" w:cs="Times New Roman"/>
          <w:b w:val="0"/>
          <w:bCs w:val="0"/>
          <w:i w:val="0"/>
          <w:iCs w:val="0"/>
          <w:sz w:val="20"/>
          <w:szCs w:val="20"/>
          <w:lang w:val="en-US" w:eastAsia="zh-CN"/>
        </w:rPr>
        <w:t>RAN1#</w:t>
      </w:r>
      <w:r>
        <w:rPr>
          <w:rFonts w:hint="default" w:ascii="Times New Roman" w:hAnsi="Times New Roman" w:cs="Times New Roman"/>
          <w:b w:val="0"/>
          <w:bCs w:val="0"/>
          <w:i w:val="0"/>
          <w:iCs w:val="0"/>
          <w:sz w:val="20"/>
          <w:szCs w:val="20"/>
          <w:lang w:val="en-US" w:eastAsia="zh-CN"/>
        </w:rPr>
        <w:t>10</w:t>
      </w:r>
      <w:r>
        <w:rPr>
          <w:rFonts w:hint="eastAsia" w:cs="Times New Roman"/>
          <w:b w:val="0"/>
          <w:bCs w:val="0"/>
          <w:i w:val="0"/>
          <w:iCs w:val="0"/>
          <w:sz w:val="20"/>
          <w:szCs w:val="20"/>
          <w:lang w:val="en-US" w:eastAsia="zh-CN"/>
        </w:rPr>
        <w:t>6bis</w:t>
      </w:r>
      <w:r>
        <w:rPr>
          <w:rFonts w:hint="default" w:ascii="Times New Roman" w:hAnsi="Times New Roman" w:cs="Times New Roman"/>
          <w:b w:val="0"/>
          <w:bCs w:val="0"/>
          <w:i w:val="0"/>
          <w:iCs w:val="0"/>
          <w:sz w:val="20"/>
          <w:szCs w:val="20"/>
          <w:lang w:val="en-US" w:eastAsia="zh-CN"/>
        </w:rPr>
        <w:t>-e</w:t>
      </w:r>
      <w:r>
        <w:rPr>
          <w:rFonts w:hint="eastAsia" w:cs="Times New Roman"/>
          <w:b w:val="0"/>
          <w:bCs w:val="0"/>
          <w:i w:val="0"/>
          <w:iCs w:val="0"/>
          <w:sz w:val="20"/>
          <w:szCs w:val="20"/>
          <w:lang w:val="en-US" w:eastAsia="zh-CN"/>
        </w:rPr>
        <w:t xml:space="preserve"> meeting, the rate-matching mechanism for TBoMS has been discussed deeply. I</w:t>
      </w:r>
      <w:r>
        <w:rPr>
          <w:rFonts w:hint="eastAsia" w:cs="Times New Roman"/>
          <w:sz w:val="20"/>
          <w:szCs w:val="20"/>
          <w:lang w:val="en-US" w:eastAsia="zh-CN"/>
        </w:rPr>
        <w:t xml:space="preserve">n this section, we give our </w:t>
      </w:r>
      <w:r>
        <w:rPr>
          <w:rFonts w:hint="default" w:ascii="Times New Roman" w:hAnsi="Times New Roman" w:cs="Times New Roman"/>
          <w:sz w:val="20"/>
          <w:szCs w:val="20"/>
          <w:lang w:val="en-US" w:eastAsia="zh-CN"/>
        </w:rPr>
        <w:t xml:space="preserve">further </w:t>
      </w:r>
      <w:r>
        <w:rPr>
          <w:rFonts w:hint="eastAsia" w:cs="Times New Roman"/>
          <w:sz w:val="20"/>
          <w:szCs w:val="20"/>
          <w:lang w:val="en-US" w:eastAsia="zh-CN"/>
        </w:rPr>
        <w:t xml:space="preserve">analysis on the comparison of the two options for </w:t>
      </w:r>
      <w:r>
        <w:rPr>
          <w:rFonts w:hint="eastAsia" w:cs="Times New Roman"/>
          <w:b w:val="0"/>
          <w:bCs w:val="0"/>
          <w:i w:val="0"/>
          <w:iCs w:val="0"/>
          <w:sz w:val="20"/>
          <w:szCs w:val="20"/>
          <w:lang w:val="en-US" w:eastAsia="zh-CN"/>
        </w:rPr>
        <w:t>rate-matching</w:t>
      </w:r>
      <w:r>
        <w:rPr>
          <w:rFonts w:hint="eastAsia" w:cs="Times New Roman"/>
          <w:sz w:val="20"/>
          <w:szCs w:val="20"/>
          <w:lang w:val="en-US" w:eastAsia="zh-CN"/>
        </w:rPr>
        <w:t xml:space="preserve"> for TBoMS.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8"/>
              </w:numPr>
              <w:shd w:val="clear" w:color="auto" w:fill="FFFFFF"/>
              <w:spacing w:before="100" w:after="240" w:line="253" w:lineRule="atLeast"/>
              <w:jc w:val="both"/>
              <w:rPr>
                <w:rFonts w:ascii="Times New Roman" w:hAnsi="Times New Roman" w:eastAsia="Microsoft YaHei UI" w:cs="Times New Roman"/>
                <w:b w:val="0"/>
                <w:bCs w:val="0"/>
                <w:color w:val="auto"/>
                <w:sz w:val="20"/>
                <w:szCs w:val="20"/>
                <w:lang w:val="en-US" w:eastAsia="zh-CN"/>
              </w:rPr>
            </w:pPr>
            <w:r>
              <w:rPr>
                <w:rFonts w:ascii="Times New Roman" w:hAnsi="Times New Roman" w:eastAsia="Microsoft YaHei UI" w:cs="Times New Roman"/>
                <w:b w:val="0"/>
                <w:bCs w:val="0"/>
                <w:color w:val="auto"/>
                <w:sz w:val="20"/>
                <w:szCs w:val="20"/>
                <w:lang w:val="en-US" w:eastAsia="zh-CN"/>
              </w:rPr>
              <w:t xml:space="preserve">Option B: the index of the starting coded bit in the circular buffer is the index continuous from the position of the last bit </w:t>
            </w:r>
            <w:r>
              <w:rPr>
                <w:rFonts w:ascii="Times New Roman" w:hAnsi="Times New Roman" w:eastAsia="Microsoft YaHei UI" w:cs="Times New Roman"/>
                <w:b w:val="0"/>
                <w:bCs w:val="0"/>
                <w:color w:val="auto"/>
                <w:sz w:val="20"/>
                <w:szCs w:val="20"/>
                <w:highlight w:val="none"/>
                <w:lang w:val="en-US" w:eastAsia="zh-CN"/>
              </w:rPr>
              <w:t>selected </w:t>
            </w:r>
            <w:r>
              <w:rPr>
                <w:rFonts w:ascii="Times New Roman" w:hAnsi="Times New Roman" w:eastAsia="Microsoft YaHei UI" w:cs="Times New Roman"/>
                <w:b w:val="0"/>
                <w:bCs w:val="0"/>
                <w:color w:val="auto"/>
                <w:sz w:val="20"/>
                <w:szCs w:val="20"/>
                <w:lang w:val="en-US" w:eastAsia="zh-CN"/>
              </w:rPr>
              <w:t>in the previous allocated slot.</w:t>
            </w:r>
          </w:p>
          <w:p>
            <w:pPr>
              <w:numPr>
                <w:ilvl w:val="0"/>
                <w:numId w:val="18"/>
              </w:numPr>
              <w:shd w:val="clear" w:color="auto" w:fill="FFFFFF"/>
              <w:spacing w:before="120" w:after="100" w:line="253" w:lineRule="atLeast"/>
              <w:jc w:val="both"/>
              <w:rPr>
                <w:rFonts w:hint="eastAsia" w:cs="Times New Roman"/>
                <w:sz w:val="20"/>
                <w:szCs w:val="20"/>
                <w:vertAlign w:val="baseline"/>
                <w:lang w:val="en-US" w:eastAsia="zh-CN"/>
              </w:rPr>
            </w:pPr>
            <w:r>
              <w:rPr>
                <w:rFonts w:ascii="Times New Roman" w:hAnsi="Times New Roman" w:eastAsia="Microsoft YaHei UI" w:cs="Times New Roman"/>
                <w:b w:val="0"/>
                <w:bCs w:val="0"/>
                <w:color w:val="auto"/>
                <w:sz w:val="20"/>
                <w:szCs w:val="20"/>
                <w:lang w:val="en-US" w:eastAsia="zh-CN"/>
              </w:rPr>
              <w:t>Option C: the index of the starting coded bit in the circular buffer is the index continuous from the position of the last bit selected in the previous allocated slot, regardless of whether UCI multiplexing occurred in the previous allocated slot or not.</w:t>
            </w:r>
          </w:p>
        </w:tc>
      </w:tr>
    </w:tbl>
    <w:p>
      <w:pPr>
        <w:numPr>
          <w:ilvl w:val="-1"/>
          <w:numId w:val="0"/>
        </w:numPr>
        <w:bidi w:val="0"/>
        <w:ind w:left="0" w:leftChars="0" w:firstLine="0" w:firstLineChars="0"/>
        <w:jc w:val="both"/>
        <w:rPr>
          <w:rFonts w:hint="eastAsia" w:cs="Times New Roman"/>
          <w:sz w:val="20"/>
          <w:szCs w:val="20"/>
          <w:lang w:val="en-US" w:eastAsia="zh-CN"/>
        </w:rPr>
      </w:pPr>
    </w:p>
    <w:p>
      <w:pPr>
        <w:numPr>
          <w:ilvl w:val="-1"/>
          <w:numId w:val="0"/>
        </w:numPr>
        <w:bidi w:val="0"/>
        <w:ind w:left="0" w:leftChars="0" w:firstLine="0" w:firstLineChars="0"/>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Before making down-selection, there are two fundamental questions need to be discussed first.</w:t>
      </w:r>
    </w:p>
    <w:p>
      <w:pPr>
        <w:numPr>
          <w:ilvl w:val="0"/>
          <w:numId w:val="20"/>
        </w:numPr>
        <w:bidi w:val="0"/>
        <w:ind w:left="840" w:leftChars="0" w:hanging="420" w:firstLineChars="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 Question#1: Whether the error propagation issue due to missing detection of DL DCI corresponding to the HARQ-ACK to be multiplexed in TBoMS PUSCH is an important issue to be addressed?    </w:t>
      </w:r>
    </w:p>
    <w:p>
      <w:pPr>
        <w:numPr>
          <w:ilvl w:val="0"/>
          <w:numId w:val="20"/>
        </w:numPr>
        <w:bidi w:val="0"/>
        <w:ind w:left="840" w:leftChars="0" w:hanging="420" w:firstLineChars="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Question#2: Whether the UCI multiplexing timeline could be always known </w:t>
      </w:r>
      <w:r>
        <w:rPr>
          <w:rFonts w:hint="eastAsia" w:ascii="Times New Roman" w:hAnsi="Times New Roman" w:cs="Times New Roman"/>
          <w:b w:val="0"/>
          <w:bCs w:val="0"/>
          <w:i w:val="0"/>
          <w:iCs w:val="0"/>
          <w:sz w:val="20"/>
          <w:szCs w:val="20"/>
          <w:lang w:val="en-US" w:eastAsia="zh-CN"/>
        </w:rPr>
        <w:t>prior to PUSCH transmission in the first slot</w:t>
      </w:r>
      <w:r>
        <w:rPr>
          <w:rFonts w:hint="eastAsia" w:cs="Times New Roman"/>
          <w:b w:val="0"/>
          <w:bCs w:val="0"/>
          <w:i w:val="0"/>
          <w:iCs w:val="0"/>
          <w:sz w:val="20"/>
          <w:szCs w:val="20"/>
          <w:lang w:val="en-US" w:eastAsia="zh-CN"/>
        </w:rPr>
        <w:t xml:space="preserve"> </w:t>
      </w:r>
      <w:r>
        <w:rPr>
          <w:rFonts w:hint="eastAsia" w:ascii="Times New Roman" w:hAnsi="Times New Roman" w:cs="Times New Roman"/>
          <w:b w:val="0"/>
          <w:bCs w:val="0"/>
          <w:i w:val="0"/>
          <w:iCs w:val="0"/>
          <w:sz w:val="20"/>
          <w:szCs w:val="20"/>
          <w:lang w:val="en-US" w:eastAsia="ko-KR"/>
        </w:rPr>
        <w:t>of the TBoMS transmission</w:t>
      </w:r>
      <w:r>
        <w:rPr>
          <w:rFonts w:hint="eastAsia" w:cs="Times New Roman"/>
          <w:b w:val="0"/>
          <w:bCs w:val="0"/>
          <w:i w:val="0"/>
          <w:iCs w:val="0"/>
          <w:sz w:val="20"/>
          <w:szCs w:val="20"/>
          <w:lang w:val="en-US" w:eastAsia="zh-CN"/>
        </w:rPr>
        <w:t>?</w:t>
      </w:r>
    </w:p>
    <w:p>
      <w:pPr>
        <w:numPr>
          <w:ilvl w:val="-1"/>
          <w:numId w:val="0"/>
        </w:numPr>
        <w:bidi w:val="0"/>
        <w:ind w:left="0" w:leftChars="0" w:firstLine="0" w:firstLineChars="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As for Question#1, it is common issue that missing detection of DL DCI may cause some issues as in legacy. However, these issues are usually regarded as corner cases thanks to the existing DAI mechanism which can correct the number of UCI multiplexing bits for most of missing DCI cases. For instance, there are three DL DCIs scheduling PDSCH, even if last two DCIs are missed by UE, UE can still figure out the total number of HARQ-ACK bits by the total DAI in UL grant. Similarly, we don</w:t>
      </w:r>
      <w:r>
        <w:rPr>
          <w:rFonts w:hint="default" w:cs="Times New Roman"/>
          <w:b w:val="0"/>
          <w:bCs w:val="0"/>
          <w:i w:val="0"/>
          <w:iCs w:val="0"/>
          <w:sz w:val="20"/>
          <w:szCs w:val="20"/>
          <w:lang w:val="en-US" w:eastAsia="zh-CN"/>
        </w:rPr>
        <w:t>’</w:t>
      </w:r>
      <w:r>
        <w:rPr>
          <w:rFonts w:hint="eastAsia" w:cs="Times New Roman"/>
          <w:b w:val="0"/>
          <w:bCs w:val="0"/>
          <w:i w:val="0"/>
          <w:iCs w:val="0"/>
          <w:sz w:val="20"/>
          <w:szCs w:val="20"/>
          <w:lang w:val="en-US" w:eastAsia="zh-CN"/>
        </w:rPr>
        <w:t xml:space="preserve">t think it is an important issue needs to be addressed for UCI multiplexing in TBoMS PUSCH. </w:t>
      </w:r>
    </w:p>
    <w:p>
      <w:pPr>
        <w:numPr>
          <w:ilvl w:val="-1"/>
          <w:numId w:val="0"/>
        </w:numPr>
        <w:bidi w:val="0"/>
        <w:ind w:left="0" w:leftChars="0" w:firstLine="0" w:firstLineChars="0"/>
        <w:jc w:val="both"/>
        <w:rPr>
          <w:rFonts w:hint="eastAsia" w:cs="Times New Roman"/>
          <w:b w:val="0"/>
          <w:bCs w:val="0"/>
          <w:i/>
          <w:iCs/>
          <w:sz w:val="20"/>
          <w:szCs w:val="20"/>
          <w:lang w:val="en-US" w:eastAsia="zh-CN"/>
        </w:rPr>
      </w:pPr>
      <w:r>
        <w:rPr>
          <w:rFonts w:hint="eastAsia" w:cs="Times New Roman"/>
          <w:b/>
          <w:bCs/>
          <w:i/>
          <w:iCs/>
          <w:sz w:val="20"/>
          <w:szCs w:val="20"/>
          <w:lang w:val="en-US" w:eastAsia="zh-CN"/>
        </w:rPr>
        <w:t xml:space="preserve">Observation 1: </w:t>
      </w:r>
      <w:r>
        <w:rPr>
          <w:rFonts w:hint="eastAsia" w:cs="Times New Roman"/>
          <w:b w:val="0"/>
          <w:bCs w:val="0"/>
          <w:i/>
          <w:iCs/>
          <w:sz w:val="20"/>
          <w:szCs w:val="20"/>
          <w:lang w:val="en-US" w:eastAsia="zh-CN"/>
        </w:rPr>
        <w:t xml:space="preserve">Similar to the legacy, the potential issues due to missing detection of DL DCI corresponding to the HARQ-ACK to be multiplexed in TBoMS PUSCH are corner cases thanks to the existing DAI mechanism. </w:t>
      </w:r>
    </w:p>
    <w:p>
      <w:pPr>
        <w:numPr>
          <w:ilvl w:val="-1"/>
          <w:numId w:val="0"/>
        </w:numPr>
        <w:bidi w:val="0"/>
        <w:ind w:left="0" w:leftChars="0" w:firstLine="0" w:firstLineChars="0"/>
        <w:jc w:val="both"/>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addition, if the number of UCI multiplexing bits is no more than 2 bits, UCI bits are multiplexed in PUSCH by puncturing. That is, it would not cause error propagation issue since it would not impact the starting coded bit for the remaining non-overlapping slot. If the number of UCI multiplexing bits is more than 2 bits, UCI is multiplexed in PUSCH by rate matching. It may cause error propagation issue while it would be really a corner case for UE failing to detect many DL DCIs at the same time.</w:t>
      </w:r>
    </w:p>
    <w:p>
      <w:pPr>
        <w:numPr>
          <w:ilvl w:val="-1"/>
          <w:numId w:val="0"/>
        </w:numPr>
        <w:bidi w:val="0"/>
        <w:ind w:left="0" w:leftChars="0" w:firstLine="0" w:firstLineChars="0"/>
        <w:jc w:val="both"/>
        <w:rPr>
          <w:rFonts w:hint="eastAsia" w:cs="Times New Roman"/>
          <w:b w:val="0"/>
          <w:bCs w:val="0"/>
          <w:i/>
          <w:iCs/>
          <w:sz w:val="20"/>
          <w:szCs w:val="20"/>
          <w:lang w:val="en-US" w:eastAsia="zh-CN"/>
        </w:rPr>
      </w:pPr>
      <w:r>
        <w:rPr>
          <w:rFonts w:hint="eastAsia" w:cs="Times New Roman"/>
          <w:b/>
          <w:bCs/>
          <w:i/>
          <w:iCs/>
          <w:sz w:val="20"/>
          <w:szCs w:val="20"/>
          <w:lang w:val="en-US" w:eastAsia="zh-CN"/>
        </w:rPr>
        <w:t xml:space="preserve">Observation 2: </w:t>
      </w:r>
      <w:r>
        <w:rPr>
          <w:rFonts w:hint="eastAsia" w:cs="Times New Roman"/>
          <w:b w:val="0"/>
          <w:bCs w:val="0"/>
          <w:i/>
          <w:iCs/>
          <w:sz w:val="20"/>
          <w:szCs w:val="20"/>
          <w:lang w:val="en-US" w:eastAsia="zh-CN"/>
        </w:rPr>
        <w:t xml:space="preserve">If the number of UCI multiplexing bits is no more than 2 bits, UCI bits are multiplexed in PUSCH by puncturing, meaning that there is no error propagation issue. </w:t>
      </w:r>
    </w:p>
    <w:p>
      <w:pPr>
        <w:numPr>
          <w:ilvl w:val="-1"/>
          <w:numId w:val="0"/>
        </w:numPr>
        <w:bidi w:val="0"/>
        <w:ind w:left="0" w:leftChars="0" w:firstLine="0" w:firstLineChars="0"/>
        <w:jc w:val="both"/>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The last but not the least, if a UE successfully detects the DL DCIs or corrects the number of UCI bits by DAI mechanism, which are the most typical cases, Option C would unnecessarily puncture the data bits of TBoMS which would cause performance degradation, especially when the systematic bits are punctured.  </w:t>
      </w:r>
    </w:p>
    <w:p>
      <w:pPr>
        <w:numPr>
          <w:ilvl w:val="-1"/>
          <w:numId w:val="0"/>
        </w:numPr>
        <w:bidi w:val="0"/>
        <w:ind w:left="0" w:leftChars="0" w:firstLine="0" w:firstLineChars="0"/>
        <w:jc w:val="both"/>
        <w:rPr>
          <w:rFonts w:hint="default" w:cs="Times New Roman"/>
          <w:b w:val="0"/>
          <w:bCs w:val="0"/>
          <w:i w:val="0"/>
          <w:iCs w:val="0"/>
          <w:sz w:val="20"/>
          <w:szCs w:val="20"/>
          <w:lang w:val="en-US" w:eastAsia="zh-CN"/>
        </w:rPr>
      </w:pPr>
      <w:r>
        <w:rPr>
          <w:rFonts w:hint="eastAsia" w:cs="Times New Roman"/>
          <w:b/>
          <w:bCs/>
          <w:i/>
          <w:iCs/>
          <w:sz w:val="20"/>
          <w:szCs w:val="20"/>
          <w:lang w:val="en-US" w:eastAsia="zh-CN"/>
        </w:rPr>
        <w:t xml:space="preserve">Observation 3: </w:t>
      </w:r>
      <w:r>
        <w:rPr>
          <w:rFonts w:hint="eastAsia" w:cs="Times New Roman"/>
          <w:b w:val="0"/>
          <w:bCs w:val="0"/>
          <w:i/>
          <w:iCs/>
          <w:sz w:val="20"/>
          <w:szCs w:val="20"/>
          <w:lang w:val="en-US" w:eastAsia="zh-CN"/>
        </w:rPr>
        <w:t xml:space="preserve">For most typical cases, i.e., a UE successfully detects the DL DCIs or corrects the number of UCI bits by DAI mechanism, Option C would unnecessarily puncture the data bits of TBoMS which would cause performance degradation. </w:t>
      </w:r>
    </w:p>
    <w:p>
      <w:pPr>
        <w:numPr>
          <w:ilvl w:val="-1"/>
          <w:numId w:val="0"/>
        </w:numPr>
        <w:bidi w:val="0"/>
        <w:ind w:left="0" w:leftChars="0" w:firstLine="0" w:firstLineChars="0"/>
        <w:jc w:val="both"/>
        <w:rPr>
          <w:rFonts w:hint="default" w:ascii="Times New Roman" w:hAnsi="Times New Roman" w:cs="Times New Roman"/>
          <w:b w:val="0"/>
          <w:bCs w:val="0"/>
          <w:i w:val="0"/>
          <w:iCs w:val="0"/>
          <w:sz w:val="20"/>
          <w:szCs w:val="20"/>
          <w:lang w:val="en-US" w:eastAsia="zh-CN"/>
        </w:rPr>
      </w:pPr>
      <w:r>
        <w:rPr>
          <w:rFonts w:hint="eastAsia" w:cs="Times New Roman"/>
          <w:b w:val="0"/>
          <w:bCs w:val="0"/>
          <w:i w:val="0"/>
          <w:iCs w:val="0"/>
          <w:sz w:val="20"/>
          <w:szCs w:val="20"/>
          <w:lang w:val="en-US" w:eastAsia="zh-CN"/>
        </w:rPr>
        <w:t>Regarding Question#2</w:t>
      </w:r>
      <w:r>
        <w:rPr>
          <w:rFonts w:hint="eastAsia" w:ascii="Times New Roman" w:hAnsi="Times New Roman" w:cs="Times New Roman"/>
          <w:b w:val="0"/>
          <w:bCs w:val="0"/>
          <w:i w:val="0"/>
          <w:iCs w:val="0"/>
          <w:sz w:val="20"/>
          <w:szCs w:val="20"/>
          <w:lang w:val="en-US" w:eastAsia="zh-CN"/>
        </w:rPr>
        <w:t xml:space="preserve">, </w:t>
      </w:r>
      <w:r>
        <w:rPr>
          <w:rFonts w:hint="eastAsia" w:cs="Times New Roman"/>
          <w:b w:val="0"/>
          <w:bCs w:val="0"/>
          <w:i w:val="0"/>
          <w:iCs w:val="0"/>
          <w:sz w:val="20"/>
          <w:szCs w:val="20"/>
          <w:lang w:val="en-US" w:eastAsia="zh-CN"/>
        </w:rPr>
        <w:t>a</w:t>
      </w:r>
      <w:r>
        <w:rPr>
          <w:rFonts w:hint="eastAsia" w:ascii="Times New Roman" w:hAnsi="Times New Roman" w:cs="Times New Roman"/>
          <w:b w:val="0"/>
          <w:bCs w:val="0"/>
          <w:i w:val="0"/>
          <w:iCs w:val="0"/>
          <w:sz w:val="20"/>
          <w:szCs w:val="20"/>
          <w:lang w:val="en-US" w:eastAsia="zh-CN"/>
        </w:rPr>
        <w:t>ccording</w:t>
      </w:r>
      <w:r>
        <w:rPr>
          <w:rFonts w:hint="default" w:ascii="Times New Roman" w:hAnsi="Times New Roman" w:cs="Times New Roman"/>
          <w:b w:val="0"/>
          <w:bCs w:val="0"/>
          <w:i w:val="0"/>
          <w:iCs w:val="0"/>
          <w:sz w:val="20"/>
          <w:szCs w:val="20"/>
          <w:lang w:val="en-US" w:eastAsia="zh-CN"/>
        </w:rPr>
        <w:t> </w:t>
      </w:r>
      <w:r>
        <w:rPr>
          <w:rFonts w:hint="eastAsia" w:ascii="Times New Roman" w:hAnsi="Times New Roman" w:cs="Times New Roman"/>
          <w:b w:val="0"/>
          <w:bCs w:val="0"/>
          <w:i w:val="0"/>
          <w:iCs w:val="0"/>
          <w:sz w:val="20"/>
          <w:szCs w:val="20"/>
          <w:lang w:val="en-US" w:eastAsia="zh-CN"/>
        </w:rPr>
        <w:t>to the scheduling restriction</w:t>
      </w:r>
      <w:r>
        <w:rPr>
          <w:rFonts w:hint="eastAsia" w:cs="Times New Roman"/>
          <w:b w:val="0"/>
          <w:bCs w:val="0"/>
          <w:i w:val="0"/>
          <w:iCs w:val="0"/>
          <w:sz w:val="20"/>
          <w:szCs w:val="20"/>
          <w:lang w:val="en-US" w:eastAsia="zh-CN"/>
        </w:rPr>
        <w:t xml:space="preserve">s/timeline requirements </w:t>
      </w:r>
      <w:r>
        <w:rPr>
          <w:rFonts w:hint="eastAsia" w:ascii="Times New Roman" w:hAnsi="Times New Roman" w:cs="Times New Roman"/>
          <w:b w:val="0"/>
          <w:bCs w:val="0"/>
          <w:i w:val="0"/>
          <w:iCs w:val="0"/>
          <w:sz w:val="20"/>
          <w:szCs w:val="20"/>
          <w:lang w:val="en-US" w:eastAsia="zh-CN"/>
        </w:rPr>
        <w:t>in Rel-16 for HARQ-ACK</w:t>
      </w:r>
      <w:r>
        <w:rPr>
          <w:rFonts w:hint="eastAsia" w:cs="Times New Roman"/>
          <w:b w:val="0"/>
          <w:bCs w:val="0"/>
          <w:i w:val="0"/>
          <w:iCs w:val="0"/>
          <w:sz w:val="20"/>
          <w:szCs w:val="20"/>
          <w:lang w:val="en-US" w:eastAsia="zh-CN"/>
        </w:rPr>
        <w:t xml:space="preserve"> multiplexing</w:t>
      </w:r>
      <w:r>
        <w:rPr>
          <w:rFonts w:hint="eastAsia" w:ascii="Times New Roman" w:hAnsi="Times New Roman" w:cs="Times New Roman"/>
          <w:b w:val="0"/>
          <w:bCs w:val="0"/>
          <w:i w:val="0"/>
          <w:iCs w:val="0"/>
          <w:sz w:val="20"/>
          <w:szCs w:val="20"/>
          <w:lang w:val="en-US" w:eastAsia="zh-CN"/>
        </w:rPr>
        <w:t xml:space="preserve"> on PUSCH,</w:t>
      </w:r>
      <w:r>
        <w:rPr>
          <w:rFonts w:hint="eastAsia" w:cs="Times New Roman"/>
          <w:b w:val="0"/>
          <w:bCs w:val="0"/>
          <w:i w:val="0"/>
          <w:iCs w:val="0"/>
          <w:sz w:val="20"/>
          <w:szCs w:val="20"/>
          <w:lang w:val="en-US" w:eastAsia="zh-CN"/>
        </w:rPr>
        <w:t xml:space="preserve"> </w:t>
      </w:r>
      <w:r>
        <w:rPr>
          <w:rFonts w:hint="eastAsia" w:ascii="Times New Roman" w:hAnsi="Times New Roman" w:cs="Times New Roman"/>
          <w:b w:val="0"/>
          <w:bCs w:val="0"/>
          <w:i w:val="0"/>
          <w:iCs w:val="0"/>
          <w:sz w:val="20"/>
          <w:szCs w:val="20"/>
          <w:lang w:val="en-US" w:eastAsia="zh-CN"/>
        </w:rPr>
        <w:t xml:space="preserve">our understanding is the UCI bits would always </w:t>
      </w:r>
      <w:r>
        <w:rPr>
          <w:rFonts w:hint="eastAsia" w:cs="Times New Roman"/>
          <w:b w:val="0"/>
          <w:bCs w:val="0"/>
          <w:i w:val="0"/>
          <w:iCs w:val="0"/>
          <w:sz w:val="20"/>
          <w:szCs w:val="20"/>
          <w:lang w:val="en-US" w:eastAsia="zh-CN"/>
        </w:rPr>
        <w:t xml:space="preserve">be </w:t>
      </w:r>
      <w:r>
        <w:rPr>
          <w:rFonts w:hint="eastAsia" w:ascii="Times New Roman" w:hAnsi="Times New Roman" w:cs="Times New Roman"/>
          <w:b w:val="0"/>
          <w:bCs w:val="0"/>
          <w:i w:val="0"/>
          <w:iCs w:val="0"/>
          <w:sz w:val="20"/>
          <w:szCs w:val="20"/>
          <w:lang w:val="en-US" w:eastAsia="zh-CN"/>
        </w:rPr>
        <w:t>known prior to PUSCH transmission in the first slot</w:t>
      </w:r>
      <w:r>
        <w:rPr>
          <w:rFonts w:hint="eastAsia" w:cs="Times New Roman"/>
          <w:b w:val="0"/>
          <w:bCs w:val="0"/>
          <w:i w:val="0"/>
          <w:iCs w:val="0"/>
          <w:sz w:val="20"/>
          <w:szCs w:val="20"/>
          <w:lang w:val="en-US" w:eastAsia="zh-CN"/>
        </w:rPr>
        <w:t xml:space="preserve"> </w:t>
      </w:r>
      <w:r>
        <w:rPr>
          <w:rFonts w:hint="eastAsia" w:ascii="Times New Roman" w:hAnsi="Times New Roman" w:cs="Times New Roman"/>
          <w:b w:val="0"/>
          <w:bCs w:val="0"/>
          <w:i w:val="0"/>
          <w:iCs w:val="0"/>
          <w:sz w:val="20"/>
          <w:szCs w:val="20"/>
          <w:lang w:val="en-US" w:eastAsia="ko-KR"/>
        </w:rPr>
        <w:t>of the TBoMS transmission</w:t>
      </w:r>
      <w:r>
        <w:rPr>
          <w:rFonts w:hint="eastAsia" w:cs="Times New Roman"/>
          <w:b w:val="0"/>
          <w:bCs w:val="0"/>
          <w:i w:val="0"/>
          <w:iCs w:val="0"/>
          <w:sz w:val="20"/>
          <w:szCs w:val="20"/>
          <w:lang w:val="en-US" w:eastAsia="zh-CN"/>
        </w:rPr>
        <w:t>, at least for</w:t>
      </w:r>
      <w:r>
        <w:rPr>
          <w:rFonts w:hint="eastAsia" w:ascii="Times New Roman" w:hAnsi="Times New Roman" w:cs="Times New Roman"/>
          <w:b w:val="0"/>
          <w:bCs w:val="0"/>
          <w:i w:val="0"/>
          <w:iCs w:val="0"/>
          <w:sz w:val="20"/>
          <w:szCs w:val="20"/>
          <w:lang w:val="en-US" w:eastAsia="zh-CN"/>
        </w:rPr>
        <w:t xml:space="preserve"> DG PUSCH and </w:t>
      </w:r>
      <w:r>
        <w:rPr>
          <w:rFonts w:hint="eastAsia" w:cs="Times New Roman"/>
          <w:b w:val="0"/>
          <w:bCs w:val="0"/>
          <w:i w:val="0"/>
          <w:iCs w:val="0"/>
          <w:sz w:val="20"/>
          <w:szCs w:val="20"/>
          <w:lang w:val="en-US" w:eastAsia="zh-CN"/>
        </w:rPr>
        <w:t xml:space="preserve">the first transmission of </w:t>
      </w:r>
      <w:r>
        <w:rPr>
          <w:rFonts w:hint="eastAsia" w:ascii="Times New Roman" w:hAnsi="Times New Roman" w:cs="Times New Roman"/>
          <w:b w:val="0"/>
          <w:bCs w:val="0"/>
          <w:i w:val="0"/>
          <w:iCs w:val="0"/>
          <w:sz w:val="20"/>
          <w:szCs w:val="20"/>
          <w:lang w:val="en-US" w:eastAsia="zh-CN"/>
        </w:rPr>
        <w:t xml:space="preserve">CG type 2 PUSCH. </w:t>
      </w:r>
      <w:r>
        <w:rPr>
          <w:rFonts w:hint="eastAsia" w:cs="Times New Roman"/>
          <w:b w:val="0"/>
          <w:bCs w:val="0"/>
          <w:i w:val="0"/>
          <w:iCs w:val="0"/>
          <w:sz w:val="20"/>
          <w:szCs w:val="20"/>
          <w:lang w:val="en-US" w:eastAsia="zh-CN"/>
        </w:rPr>
        <w:t xml:space="preserve">The related specification texts are copied below and an example are shown in Figure 1.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val="en-US" w:eastAsia="zh-CN"/>
              </w:rPr>
            </w:pPr>
            <w:r>
              <w:rPr>
                <w:i/>
              </w:rPr>
              <w:t>A UE does not expect to detect a DCI format scheduling a PDSCH reception or a SPS PDSCH release, a DCI format 1_1 indicating SCell dormancy, or a DCI format including a One-shot HARQ-ACK request field with value 1, and indicating a resource for a PUCCH transmission with corresponding HARQ-ACK information in a slot if the UE previously detects a DCI format scheduling a PUSCH transmission in the slot and if the UE multiplexes HARQ-ACK information in the PUSCH transmission.</w:t>
            </w:r>
          </w:p>
        </w:tc>
      </w:tr>
    </w:tbl>
    <w:p>
      <w:pPr>
        <w:snapToGrid w:val="0"/>
        <w:spacing w:afterAutospacing="1" w:line="259" w:lineRule="auto"/>
        <w:jc w:val="center"/>
        <w:rPr>
          <w:lang w:val="en-US" w:eastAsia="ko-KR"/>
        </w:rPr>
      </w:pPr>
    </w:p>
    <w:p>
      <w:pPr>
        <w:snapToGrid w:val="0"/>
        <w:spacing w:afterAutospacing="1" w:line="259" w:lineRule="auto"/>
        <w:jc w:val="center"/>
        <w:rPr>
          <w:rFonts w:eastAsia="宋体"/>
          <w:lang w:eastAsia="ko-KR"/>
        </w:rPr>
      </w:pPr>
      <w:r>
        <w:drawing>
          <wp:inline distT="0" distB="0" distL="114300" distR="114300">
            <wp:extent cx="6108700" cy="133731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6108700" cy="1337310"/>
                    </a:xfrm>
                    <a:prstGeom prst="rect">
                      <a:avLst/>
                    </a:prstGeom>
                    <a:noFill/>
                    <a:ln>
                      <a:noFill/>
                    </a:ln>
                  </pic:spPr>
                </pic:pic>
              </a:graphicData>
            </a:graphic>
          </wp:inline>
        </w:drawing>
      </w:r>
    </w:p>
    <w:p>
      <w:pPr>
        <w:numPr>
          <w:ilvl w:val="-1"/>
          <w:numId w:val="0"/>
        </w:numPr>
        <w:bidi w:val="0"/>
        <w:ind w:left="0" w:leftChars="0" w:firstLine="0" w:firstLineChars="0"/>
        <w:jc w:val="center"/>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Figure 1. Legacy UCI multiplexing timeline</w:t>
      </w:r>
    </w:p>
    <w:p>
      <w:pPr>
        <w:numPr>
          <w:ilvl w:val="-1"/>
          <w:numId w:val="0"/>
        </w:numPr>
        <w:bidi w:val="0"/>
        <w:ind w:left="0" w:leftChars="0" w:firstLine="0" w:firstLineChars="0"/>
        <w:jc w:val="both"/>
        <w:rPr>
          <w:rFonts w:hint="eastAsia" w:cs="Times New Roman"/>
          <w:b w:val="0"/>
          <w:bCs w:val="0"/>
          <w:i/>
          <w:iCs/>
          <w:sz w:val="20"/>
          <w:szCs w:val="20"/>
          <w:lang w:val="en-US" w:eastAsia="zh-CN"/>
        </w:rPr>
      </w:pPr>
      <w:r>
        <w:rPr>
          <w:rFonts w:hint="eastAsia" w:cs="Times New Roman"/>
          <w:b/>
          <w:bCs/>
          <w:i/>
          <w:iCs/>
          <w:sz w:val="20"/>
          <w:szCs w:val="20"/>
          <w:lang w:val="en-US" w:eastAsia="zh-CN"/>
        </w:rPr>
        <w:t xml:space="preserve">Observation 4: </w:t>
      </w:r>
      <w:r>
        <w:rPr>
          <w:rFonts w:hint="eastAsia" w:cs="Times New Roman"/>
          <w:b w:val="0"/>
          <w:bCs w:val="0"/>
          <w:i/>
          <w:iCs/>
          <w:sz w:val="20"/>
          <w:szCs w:val="20"/>
          <w:lang w:val="en-US" w:eastAsia="zh-CN"/>
        </w:rPr>
        <w:t>For</w:t>
      </w:r>
      <w:r>
        <w:rPr>
          <w:rFonts w:hint="eastAsia" w:ascii="Times New Roman" w:hAnsi="Times New Roman" w:cs="Times New Roman"/>
          <w:b w:val="0"/>
          <w:bCs w:val="0"/>
          <w:i/>
          <w:iCs/>
          <w:sz w:val="20"/>
          <w:szCs w:val="20"/>
          <w:lang w:val="en-US" w:eastAsia="zh-CN"/>
        </w:rPr>
        <w:t xml:space="preserve"> DG PUSCH and </w:t>
      </w:r>
      <w:r>
        <w:rPr>
          <w:rFonts w:hint="eastAsia" w:cs="Times New Roman"/>
          <w:b w:val="0"/>
          <w:bCs w:val="0"/>
          <w:i/>
          <w:iCs/>
          <w:sz w:val="20"/>
          <w:szCs w:val="20"/>
          <w:lang w:val="en-US" w:eastAsia="zh-CN"/>
        </w:rPr>
        <w:t xml:space="preserve">the first transmission of </w:t>
      </w:r>
      <w:r>
        <w:rPr>
          <w:rFonts w:hint="eastAsia" w:ascii="Times New Roman" w:hAnsi="Times New Roman" w:cs="Times New Roman"/>
          <w:b w:val="0"/>
          <w:bCs w:val="0"/>
          <w:i/>
          <w:iCs/>
          <w:sz w:val="20"/>
          <w:szCs w:val="20"/>
          <w:lang w:val="en-US" w:eastAsia="zh-CN"/>
        </w:rPr>
        <w:t>CG type 2 PUSCH</w:t>
      </w:r>
      <w:r>
        <w:rPr>
          <w:rFonts w:hint="eastAsia" w:cs="Times New Roman"/>
          <w:b w:val="0"/>
          <w:bCs w:val="0"/>
          <w:i/>
          <w:iCs/>
          <w:sz w:val="20"/>
          <w:szCs w:val="20"/>
          <w:lang w:val="en-US" w:eastAsia="zh-CN"/>
        </w:rPr>
        <w:t xml:space="preserve">, </w:t>
      </w:r>
      <w:r>
        <w:rPr>
          <w:rFonts w:hint="eastAsia" w:ascii="Times New Roman" w:hAnsi="Times New Roman" w:cs="Times New Roman"/>
          <w:b w:val="0"/>
          <w:bCs w:val="0"/>
          <w:i/>
          <w:iCs/>
          <w:sz w:val="20"/>
          <w:szCs w:val="20"/>
          <w:lang w:val="en-US" w:eastAsia="zh-CN"/>
        </w:rPr>
        <w:t xml:space="preserve">the UCI bits would always </w:t>
      </w:r>
      <w:r>
        <w:rPr>
          <w:rFonts w:hint="eastAsia" w:cs="Times New Roman"/>
          <w:b w:val="0"/>
          <w:bCs w:val="0"/>
          <w:i/>
          <w:iCs/>
          <w:sz w:val="20"/>
          <w:szCs w:val="20"/>
          <w:lang w:val="en-US" w:eastAsia="zh-CN"/>
        </w:rPr>
        <w:t xml:space="preserve">be </w:t>
      </w:r>
      <w:r>
        <w:rPr>
          <w:rFonts w:hint="eastAsia" w:ascii="Times New Roman" w:hAnsi="Times New Roman" w:cs="Times New Roman"/>
          <w:b w:val="0"/>
          <w:bCs w:val="0"/>
          <w:i/>
          <w:iCs/>
          <w:sz w:val="20"/>
          <w:szCs w:val="20"/>
          <w:lang w:val="en-US" w:eastAsia="zh-CN"/>
        </w:rPr>
        <w:t>known prior to PUSCH transmission in the first slot</w:t>
      </w:r>
      <w:r>
        <w:rPr>
          <w:rFonts w:hint="eastAsia" w:cs="Times New Roman"/>
          <w:b w:val="0"/>
          <w:bCs w:val="0"/>
          <w:i/>
          <w:iCs/>
          <w:sz w:val="20"/>
          <w:szCs w:val="20"/>
          <w:lang w:val="en-US" w:eastAsia="zh-CN"/>
        </w:rPr>
        <w:t xml:space="preserve"> for single </w:t>
      </w:r>
      <w:r>
        <w:rPr>
          <w:rFonts w:hint="eastAsia" w:ascii="Times New Roman" w:hAnsi="Times New Roman" w:cs="Times New Roman"/>
          <w:b w:val="0"/>
          <w:bCs w:val="0"/>
          <w:i/>
          <w:iCs/>
          <w:sz w:val="20"/>
          <w:szCs w:val="20"/>
          <w:lang w:val="en-US" w:eastAsia="ko-KR"/>
        </w:rPr>
        <w:t>TBoMS transmission</w:t>
      </w:r>
      <w:r>
        <w:rPr>
          <w:rFonts w:hint="eastAsia" w:cs="Times New Roman"/>
          <w:b w:val="0"/>
          <w:bCs w:val="0"/>
          <w:i/>
          <w:iCs/>
          <w:sz w:val="20"/>
          <w:szCs w:val="20"/>
          <w:lang w:val="en-US" w:eastAsia="zh-CN"/>
        </w:rPr>
        <w:t xml:space="preserve">. </w:t>
      </w:r>
    </w:p>
    <w:p>
      <w:pPr>
        <w:pStyle w:val="32"/>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With taking all above analysis above into account, we prefer to support Option B (the index of the starting coded bit in the circular buffer is the index continuous from the position of the last bit selected in the previous allocated slot) for determining the index of the starting coded bit in the circular buffer. This is no need other optimization compared to the legacy UCI multiplexing procedure for PUSCH repetition type A, including the multiplexing timeline for both DG and CG PUSCH. </w:t>
      </w:r>
    </w:p>
    <w:p>
      <w:pPr>
        <w:keepNext w:val="0"/>
        <w:keepLines w:val="0"/>
        <w:pageBreakBefore w:val="0"/>
        <w:widowControl/>
        <w:kinsoku/>
        <w:wordWrap/>
        <w:overflowPunct w:val="0"/>
        <w:topLinePunct w:val="0"/>
        <w:autoSpaceDE w:val="0"/>
        <w:autoSpaceDN w:val="0"/>
        <w:bidi w:val="0"/>
        <w:adjustRightInd w:val="0"/>
        <w:snapToGrid w:val="0"/>
        <w:spacing w:after="137" w:afterLines="50" w:afterAutospacing="0"/>
        <w:jc w:val="both"/>
        <w:textAlignment w:val="baseline"/>
        <w:rPr>
          <w:rFonts w:ascii="Times New Roman" w:hAnsi="Times New Roman" w:eastAsia="Microsoft YaHei UI" w:cs="Times New Roman"/>
          <w:b w:val="0"/>
          <w:bCs w:val="0"/>
          <w:i/>
          <w:iCs/>
          <w:color w:val="auto"/>
          <w:sz w:val="20"/>
          <w:szCs w:val="20"/>
          <w:lang w:val="en-US" w:eastAsia="zh-CN"/>
        </w:rPr>
      </w:pPr>
      <w:bookmarkStart w:id="4" w:name="OLE_LINK33"/>
      <w:r>
        <w:rPr>
          <w:rFonts w:hint="eastAsia" w:cs="Times New Roman"/>
          <w:b/>
          <w:bCs/>
          <w:i/>
          <w:iCs/>
          <w:lang w:val="en-US" w:eastAsia="zh-CN"/>
        </w:rPr>
        <w:t>Proposal 2:</w:t>
      </w:r>
      <w:r>
        <w:rPr>
          <w:rFonts w:hint="eastAsia" w:cs="Times New Roman"/>
          <w:i/>
          <w:iCs/>
          <w:lang w:val="en-US" w:eastAsia="zh-CN"/>
        </w:rPr>
        <w:t xml:space="preserve"> </w:t>
      </w:r>
      <w:r>
        <w:rPr>
          <w:rFonts w:hint="eastAsia" w:cs="Times New Roman"/>
          <w:b w:val="0"/>
          <w:bCs w:val="0"/>
          <w:i/>
          <w:iCs/>
          <w:color w:val="auto"/>
          <w:sz w:val="20"/>
          <w:szCs w:val="20"/>
          <w:lang w:val="en-US" w:eastAsia="zh-CN"/>
        </w:rPr>
        <w:t xml:space="preserve">For </w:t>
      </w:r>
      <w:r>
        <w:rPr>
          <w:rFonts w:ascii="Times New Roman" w:hAnsi="Times New Roman" w:eastAsia="宋体" w:cs="Times New Roman"/>
          <w:b w:val="0"/>
          <w:bCs w:val="0"/>
          <w:i/>
          <w:iCs/>
          <w:color w:val="auto"/>
          <w:sz w:val="20"/>
          <w:szCs w:val="20"/>
          <w:lang w:val="en-US" w:eastAsia="zh-CN"/>
        </w:rPr>
        <w:t>bit selection for each transmitted slot for TBoMS,</w:t>
      </w:r>
      <w:r>
        <w:rPr>
          <w:rFonts w:hint="eastAsia" w:cs="Times New Roman"/>
          <w:b w:val="0"/>
          <w:bCs w:val="0"/>
          <w:i/>
          <w:iCs/>
          <w:color w:val="auto"/>
          <w:sz w:val="20"/>
          <w:szCs w:val="20"/>
          <w:lang w:val="en-US" w:eastAsia="zh-CN"/>
        </w:rPr>
        <w:t xml:space="preserve"> </w:t>
      </w:r>
      <w:r>
        <w:rPr>
          <w:rFonts w:hint="eastAsia"/>
          <w:b w:val="0"/>
          <w:bCs w:val="0"/>
          <w:i/>
          <w:iCs/>
          <w:lang w:val="en-US" w:eastAsia="zh-CN"/>
        </w:rPr>
        <w:t>Option B is preferred</w:t>
      </w:r>
      <w:bookmarkEnd w:id="4"/>
      <w:r>
        <w:rPr>
          <w:rFonts w:hint="eastAsia"/>
          <w:b w:val="0"/>
          <w:bCs w:val="0"/>
          <w:i/>
          <w:iCs/>
          <w:lang w:val="en-US" w:eastAsia="zh-CN"/>
        </w:rPr>
        <w:t xml:space="preserve">, i.e., </w:t>
      </w:r>
      <w:r>
        <w:rPr>
          <w:rFonts w:ascii="Times New Roman" w:hAnsi="Times New Roman" w:eastAsia="Microsoft YaHei UI" w:cs="Times New Roman"/>
          <w:b w:val="0"/>
          <w:bCs w:val="0"/>
          <w:i/>
          <w:iCs/>
          <w:color w:val="auto"/>
          <w:sz w:val="20"/>
          <w:szCs w:val="20"/>
          <w:lang w:val="en-US" w:eastAsia="zh-CN"/>
        </w:rPr>
        <w:t xml:space="preserve">the index of the starting coded bit in the circular buffer is the index continuous from the position of the last bit </w:t>
      </w:r>
      <w:r>
        <w:rPr>
          <w:rFonts w:ascii="Times New Roman" w:hAnsi="Times New Roman" w:eastAsia="Microsoft YaHei UI" w:cs="Times New Roman"/>
          <w:b w:val="0"/>
          <w:bCs w:val="0"/>
          <w:i/>
          <w:iCs/>
          <w:color w:val="auto"/>
          <w:sz w:val="20"/>
          <w:szCs w:val="20"/>
          <w:highlight w:val="none"/>
          <w:lang w:val="en-US" w:eastAsia="zh-CN"/>
        </w:rPr>
        <w:t>selected </w:t>
      </w:r>
      <w:r>
        <w:rPr>
          <w:rFonts w:ascii="Times New Roman" w:hAnsi="Times New Roman" w:eastAsia="Microsoft YaHei UI" w:cs="Times New Roman"/>
          <w:b w:val="0"/>
          <w:bCs w:val="0"/>
          <w:i/>
          <w:iCs/>
          <w:color w:val="auto"/>
          <w:sz w:val="20"/>
          <w:szCs w:val="20"/>
          <w:lang w:val="en-US" w:eastAsia="zh-CN"/>
        </w:rPr>
        <w:t>in the previous allocated slot.</w:t>
      </w:r>
    </w:p>
    <w:p>
      <w:pPr>
        <w:numPr>
          <w:ilvl w:val="0"/>
          <w:numId w:val="21"/>
        </w:numPr>
        <w:snapToGrid w:val="0"/>
        <w:spacing w:afterAutospacing="1"/>
        <w:ind w:left="840" w:leftChars="0" w:hanging="420" w:firstLineChars="0"/>
        <w:jc w:val="both"/>
        <w:rPr>
          <w:rFonts w:ascii="Times New Roman" w:hAnsi="Times New Roman" w:eastAsia="Microsoft YaHei UI" w:cs="Times New Roman"/>
          <w:b w:val="0"/>
          <w:bCs w:val="0"/>
          <w:i/>
          <w:iCs/>
          <w:color w:val="auto"/>
          <w:sz w:val="20"/>
          <w:szCs w:val="20"/>
          <w:lang w:val="en-US" w:eastAsia="zh-CN"/>
        </w:rPr>
      </w:pPr>
      <w:r>
        <w:rPr>
          <w:rFonts w:hint="eastAsia" w:cs="Times New Roman"/>
          <w:b w:val="0"/>
          <w:bCs w:val="0"/>
          <w:i/>
          <w:iCs/>
          <w:sz w:val="20"/>
          <w:szCs w:val="20"/>
          <w:lang w:val="en-US" w:eastAsia="zh-CN"/>
        </w:rPr>
        <w:t xml:space="preserve">No other optimization is considered compared to the legacy UCI multiplexing procedure for PUSCH repetition type A. </w:t>
      </w:r>
    </w:p>
    <w:p>
      <w:pPr>
        <w:pStyle w:val="3"/>
        <w:ind w:left="0" w:firstLine="0"/>
        <w:rPr>
          <w:rFonts w:hint="default" w:ascii="Arial" w:hAnsi="Arial" w:cs="Arial"/>
        </w:rPr>
      </w:pPr>
      <w:bookmarkStart w:id="5" w:name="OLE_LINK3"/>
      <w:r>
        <w:rPr>
          <w:rFonts w:hint="default" w:ascii="Arial" w:hAnsi="Arial" w:cs="Arial"/>
          <w:lang w:val="en-US" w:eastAsia="zh-CN"/>
        </w:rPr>
        <w:t xml:space="preserve">TBS determination </w:t>
      </w:r>
    </w:p>
    <w:bookmarkEnd w:id="5"/>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For TBoMS, </w:t>
      </w:r>
      <w:r>
        <w:rPr>
          <w:rFonts w:hint="default" w:ascii="Times New Roman" w:hAnsi="Times New Roman" w:eastAsia="宋体" w:cs="Times New Roman"/>
          <w:sz w:val="20"/>
          <w:szCs w:val="20"/>
        </w:rPr>
        <w:t>TBS</w:t>
      </w:r>
      <w:r>
        <w:rPr>
          <w:rFonts w:hint="default" w:ascii="Times New Roman" w:hAnsi="Times New Roman" w:eastAsia="宋体" w:cs="Times New Roman"/>
          <w:sz w:val="20"/>
          <w:szCs w:val="20"/>
          <w:lang w:val="en-US" w:eastAsia="zh-CN"/>
        </w:rPr>
        <w:t xml:space="preserve"> is</w:t>
      </w:r>
      <w:r>
        <w:rPr>
          <w:rFonts w:hint="default" w:ascii="Times New Roman" w:hAnsi="Times New Roman" w:eastAsia="宋体" w:cs="Times New Roman"/>
          <w:sz w:val="20"/>
          <w:szCs w:val="20"/>
        </w:rPr>
        <w:t xml:space="preserve"> determined based on multiple slots and transmitted over multiple slots</w:t>
      </w:r>
      <w:r>
        <w:rPr>
          <w:rFonts w:hint="default" w:ascii="Times New Roman" w:hAnsi="Times New Roman" w:eastAsia="宋体" w:cs="Times New Roman"/>
          <w:sz w:val="20"/>
          <w:szCs w:val="20"/>
          <w:lang w:val="en-US" w:eastAsia="zh-CN"/>
        </w:rPr>
        <w:t xml:space="preserve">. </w:t>
      </w:r>
      <w:r>
        <w:rPr>
          <w:rFonts w:hint="default" w:ascii="Times New Roman" w:hAnsi="Times New Roman" w:cs="Times New Roman"/>
          <w:sz w:val="20"/>
          <w:szCs w:val="20"/>
          <w:lang w:val="en-US" w:eastAsia="zh-CN"/>
        </w:rPr>
        <w:t>It has been agreed that the maximum supported TBS for TBoMS should not exceed legacy maximum supported TBS in Rel-15/</w:t>
      </w:r>
      <w:r>
        <w:rPr>
          <w:rFonts w:hint="eastAsia" w:cs="Times New Roman"/>
          <w:sz w:val="20"/>
          <w:szCs w:val="20"/>
          <w:lang w:val="en-US" w:eastAsia="zh-CN"/>
        </w:rPr>
        <w:t>1</w:t>
      </w:r>
      <w:r>
        <w:rPr>
          <w:rFonts w:hint="default" w:ascii="Times New Roman" w:hAnsi="Times New Roman" w:cs="Times New Roman"/>
          <w:sz w:val="20"/>
          <w:szCs w:val="20"/>
          <w:lang w:val="en-US" w:eastAsia="zh-CN"/>
        </w:rPr>
        <w:t xml:space="preserve">6 for the same number of layers. </w:t>
      </w:r>
      <w:bookmarkStart w:id="6" w:name="OLE_LINK46"/>
      <w:r>
        <w:rPr>
          <w:rFonts w:hint="default" w:ascii="Times New Roman" w:hAnsi="Times New Roman" w:cs="Times New Roman"/>
          <w:sz w:val="20"/>
          <w:szCs w:val="20"/>
          <w:lang w:val="en-US" w:eastAsia="zh-CN"/>
        </w:rPr>
        <w:t xml:space="preserve">A following-up question is how to limit the maximum TBS considering the number of REs could be used is K times of </w:t>
      </w:r>
      <w:r>
        <w:rPr>
          <w:rFonts w:hint="eastAsia" w:cs="Times New Roman"/>
          <w:sz w:val="20"/>
          <w:szCs w:val="20"/>
          <w:lang w:val="en-US" w:eastAsia="zh-CN"/>
        </w:rPr>
        <w:t xml:space="preserve">the </w:t>
      </w:r>
      <w:r>
        <w:rPr>
          <w:rFonts w:hint="default" w:ascii="Times New Roman" w:hAnsi="Times New Roman" w:cs="Times New Roman"/>
          <w:sz w:val="20"/>
          <w:szCs w:val="20"/>
          <w:lang w:val="en-US" w:eastAsia="zh-CN"/>
        </w:rPr>
        <w:t xml:space="preserve">legacy. </w:t>
      </w:r>
    </w:p>
    <w:p>
      <w:pPr>
        <w:numPr>
          <w:ilvl w:val="0"/>
          <w:numId w:val="0"/>
        </w:num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One simple way is to directly limit the maximum number of PRBs as discussed in section 2.2. However, it would need some cautious discussion to determine a specific maximum value. Another approach is to limit the maximum TBS by the conditions of dat</w:t>
      </w:r>
      <w:r>
        <w:rPr>
          <w:rFonts w:hint="eastAsia" w:cs="Times New Roman"/>
          <w:sz w:val="20"/>
          <w:szCs w:val="20"/>
          <w:lang w:val="en-US" w:eastAsia="zh-CN"/>
        </w:rPr>
        <w:t>a</w:t>
      </w:r>
      <w:r>
        <w:rPr>
          <w:rFonts w:hint="default" w:ascii="Times New Roman" w:hAnsi="Times New Roman" w:cs="Times New Roman"/>
          <w:sz w:val="20"/>
          <w:szCs w:val="20"/>
          <w:lang w:val="en-US" w:eastAsia="zh-CN"/>
        </w:rPr>
        <w:t xml:space="preserve"> rate limitations </w:t>
      </w:r>
      <w:r>
        <w:rPr>
          <w:rFonts w:hint="default" w:ascii="Times New Roman" w:hAnsi="Times New Roman" w:cs="Times New Roman"/>
          <w:i/>
          <w:iCs/>
          <w:sz w:val="20"/>
          <w:szCs w:val="20"/>
          <w:highlight w:val="none"/>
          <w:lang w:val="en-US" w:eastAsia="zh-CN"/>
        </w:rPr>
        <w:t xml:space="preserve">DataRate </w:t>
      </w:r>
      <w:r>
        <w:rPr>
          <w:rFonts w:hint="default" w:ascii="Times New Roman" w:hAnsi="Times New Roman" w:cs="Times New Roman"/>
          <w:i w:val="0"/>
          <w:iCs w:val="0"/>
          <w:sz w:val="20"/>
          <w:szCs w:val="20"/>
          <w:highlight w:val="none"/>
          <w:lang w:val="en-US" w:eastAsia="zh-CN"/>
        </w:rPr>
        <w:t>and</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i/>
          <w:iCs/>
          <w:sz w:val="20"/>
          <w:szCs w:val="20"/>
          <w:highlight w:val="none"/>
          <w:lang w:val="en-US" w:eastAsia="zh-CN"/>
        </w:rPr>
        <w:t xml:space="preserve">DataRateCC. </w:t>
      </w:r>
    </w:p>
    <w:p>
      <w:pPr>
        <w:numPr>
          <w:ilvl w:val="0"/>
          <w:numId w:val="0"/>
        </w:numPr>
        <w:rPr>
          <w:rFonts w:hint="default" w:ascii="Times New Roman" w:hAnsi="Times New Roman" w:cs="Times New Roman"/>
          <w:b w:val="0"/>
          <w:bCs w:val="0"/>
          <w:i/>
          <w:iCs/>
          <w:sz w:val="20"/>
          <w:szCs w:val="20"/>
          <w:highlight w:val="none"/>
          <w:lang w:val="en-US" w:eastAsia="zh-CN"/>
        </w:rPr>
      </w:pPr>
      <w:bookmarkStart w:id="7" w:name="OLE_LINK36"/>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3</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e maximum TBS can be limited by the conditions of dat</w:t>
      </w:r>
      <w:r>
        <w:rPr>
          <w:rFonts w:hint="eastAsia" w:cs="Times New Roman"/>
          <w:i/>
          <w:iCs/>
          <w:sz w:val="20"/>
          <w:szCs w:val="20"/>
          <w:lang w:val="en-US" w:eastAsia="zh-CN"/>
        </w:rPr>
        <w:t>a</w:t>
      </w:r>
      <w:r>
        <w:rPr>
          <w:rFonts w:hint="default" w:ascii="Times New Roman" w:hAnsi="Times New Roman" w:cs="Times New Roman"/>
          <w:i/>
          <w:iCs/>
          <w:sz w:val="20"/>
          <w:szCs w:val="20"/>
          <w:lang w:val="en-US" w:eastAsia="zh-CN"/>
        </w:rPr>
        <w:t xml:space="preserv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p>
      <w:pPr>
        <w:pStyle w:val="3"/>
        <w:ind w:left="0" w:firstLine="0"/>
        <w:rPr>
          <w:rFonts w:hint="default" w:ascii="Arial" w:hAnsi="Arial" w:cs="Arial"/>
          <w:lang w:val="en-US" w:eastAsia="zh-CN"/>
        </w:rPr>
      </w:pPr>
      <w:r>
        <w:rPr>
          <w:rFonts w:hint="eastAsia" w:ascii="Arial" w:hAnsi="Arial" w:cs="Arial"/>
          <w:lang w:val="en-US" w:eastAsia="zh-CN"/>
        </w:rPr>
        <w:t>TBoMS repetition</w:t>
      </w:r>
    </w:p>
    <w:p>
      <w:pPr>
        <w:shd w:val="clear" w:color="auto" w:fill="FFFFFF"/>
        <w:spacing w:before="120" w:line="280" w:lineRule="atLeast"/>
        <w:rPr>
          <w:rFonts w:hint="default" w:ascii="Times New Roman" w:hAnsi="Times New Roman" w:cs="Times New Roman"/>
          <w:sz w:val="20"/>
          <w:szCs w:val="20"/>
          <w:lang w:val="en-US" w:eastAsia="zh-CN"/>
        </w:rPr>
      </w:pPr>
      <w:r>
        <w:rPr>
          <w:rFonts w:hint="eastAsia" w:ascii="Times New Roman" w:hAnsi="Times New Roman" w:eastAsia="宋体" w:cs="Times New Roman"/>
          <w:color w:val="auto"/>
          <w:sz w:val="20"/>
          <w:szCs w:val="20"/>
          <w:lang w:val="en-US" w:eastAsia="zh-CN"/>
        </w:rPr>
        <w:t xml:space="preserve">In RAN1#106bis, </w:t>
      </w:r>
      <w:r>
        <w:rPr>
          <w:rFonts w:ascii="Times New Roman" w:hAnsi="Times New Roman" w:eastAsia="宋体" w:cs="Times New Roman"/>
          <w:color w:val="auto"/>
          <w:sz w:val="20"/>
          <w:szCs w:val="20"/>
          <w:lang w:val="en-US" w:eastAsia="zh-CN"/>
        </w:rPr>
        <w:t>the number N of allocated slots for the single TBoMS</w:t>
      </w:r>
      <w:r>
        <w:rPr>
          <w:rFonts w:hint="eastAsia" w:cs="Times New Roman"/>
          <w:color w:val="auto"/>
          <w:sz w:val="20"/>
          <w:szCs w:val="20"/>
          <w:lang w:val="en-US" w:eastAsia="zh-CN"/>
        </w:rPr>
        <w:t xml:space="preserve"> is agreed to be one of {2, 4, 8}, and </w:t>
      </w:r>
      <w:r>
        <w:rPr>
          <w:rFonts w:ascii="Times New Roman" w:hAnsi="Times New Roman" w:eastAsia="宋体" w:cs="Times New Roman"/>
          <w:color w:val="auto"/>
          <w:sz w:val="20"/>
          <w:szCs w:val="20"/>
          <w:lang w:val="en-US" w:eastAsia="zh-CN"/>
        </w:rPr>
        <w:t>the number</w:t>
      </w:r>
      <w:r>
        <w:rPr>
          <w:rFonts w:ascii="Times New Roman" w:hAnsi="Times New Roman" w:eastAsia="宋体" w:cs="Times New Roman"/>
          <w:i/>
          <w:iCs/>
          <w:color w:val="auto"/>
          <w:sz w:val="20"/>
          <w:szCs w:val="20"/>
          <w:lang w:val="en-US" w:eastAsia="zh-CN"/>
        </w:rPr>
        <w:t> M </w:t>
      </w:r>
      <w:r>
        <w:rPr>
          <w:rFonts w:ascii="Times New Roman" w:hAnsi="Times New Roman" w:eastAsia="宋体" w:cs="Times New Roman"/>
          <w:color w:val="auto"/>
          <w:sz w:val="20"/>
          <w:szCs w:val="20"/>
          <w:lang w:val="en-US" w:eastAsia="zh-CN"/>
        </w:rPr>
        <w:t>of repetitions of the single TBoMS</w:t>
      </w:r>
      <w:r>
        <w:rPr>
          <w:rFonts w:hint="eastAsia" w:cs="Times New Roman"/>
          <w:color w:val="auto"/>
          <w:sz w:val="20"/>
          <w:szCs w:val="20"/>
          <w:lang w:val="en-US" w:eastAsia="zh-CN"/>
        </w:rPr>
        <w:t xml:space="preserve"> is one of {1, 2, 3, 4, 7, 8, 12, 16}. </w:t>
      </w:r>
      <w:r>
        <w:rPr>
          <w:rFonts w:hint="eastAsia" w:cs="Times New Roman"/>
          <w:sz w:val="20"/>
          <w:szCs w:val="20"/>
          <w:lang w:val="en-US" w:eastAsia="zh-CN"/>
        </w:rPr>
        <w:t>In general, w</w:t>
      </w:r>
      <w:r>
        <w:rPr>
          <w:rFonts w:hint="eastAsia" w:ascii="Times New Roman" w:hAnsi="Times New Roman" w:cs="Times New Roman"/>
          <w:sz w:val="20"/>
          <w:szCs w:val="20"/>
          <w:lang w:val="en-US" w:eastAsia="zh-CN"/>
        </w:rPr>
        <w:t xml:space="preserve">e are fine with any </w:t>
      </w:r>
      <w:r>
        <w:rPr>
          <w:rFonts w:hint="default" w:ascii="Times New Roman" w:hAnsi="Times New Roman" w:cs="Times New Roman"/>
          <w:sz w:val="20"/>
          <w:szCs w:val="20"/>
          <w:lang w:val="en-US" w:eastAsia="zh-CN"/>
        </w:rPr>
        <w:t>candidate</w:t>
      </w:r>
      <w:r>
        <w:rPr>
          <w:rFonts w:hint="eastAsia" w:cs="Times New Roman"/>
          <w:sz w:val="20"/>
          <w:szCs w:val="20"/>
          <w:lang w:val="en-US" w:eastAsia="zh-CN"/>
        </w:rPr>
        <w:t xml:space="preserve"> values </w:t>
      </w:r>
      <w:r>
        <w:rPr>
          <w:rFonts w:hint="default" w:ascii="Times New Roman" w:hAnsi="Times New Roman" w:cs="Times New Roman"/>
          <w:sz w:val="20"/>
          <w:szCs w:val="20"/>
          <w:lang w:val="en-US" w:eastAsia="zh-CN"/>
        </w:rPr>
        <w:t xml:space="preserve">for both </w:t>
      </w:r>
      <w:r>
        <w:rPr>
          <w:rFonts w:hint="eastAsia" w:cs="Times New Roman"/>
          <w:sz w:val="20"/>
          <w:szCs w:val="20"/>
          <w:lang w:val="en-US" w:eastAsia="zh-CN"/>
        </w:rPr>
        <w:t>N and M</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 xml:space="preserve">as long as it </w:t>
      </w:r>
      <w:r>
        <w:rPr>
          <w:rFonts w:hint="eastAsia" w:ascii="Times New Roman" w:hAnsi="Times New Roman" w:cs="Times New Roman"/>
          <w:sz w:val="20"/>
          <w:szCs w:val="20"/>
          <w:lang w:val="en-US" w:eastAsia="zh-CN"/>
        </w:rPr>
        <w:t>satisf</w:t>
      </w:r>
      <w:r>
        <w:rPr>
          <w:rFonts w:hint="eastAsia" w:cs="Times New Roman"/>
          <w:sz w:val="20"/>
          <w:szCs w:val="20"/>
          <w:lang w:val="en-US" w:eastAsia="zh-CN"/>
        </w:rPr>
        <w:t>ies</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N</w:t>
      </w:r>
      <w:r>
        <w:rPr>
          <w:rFonts w:hint="default" w:ascii="Times New Roman" w:hAnsi="Times New Roman" w:cs="Times New Roman"/>
          <w:sz w:val="20"/>
          <w:szCs w:val="20"/>
          <w:lang w:val="en-US" w:eastAsia="zh-CN"/>
        </w:rPr>
        <w:t xml:space="preserve">*M </w:t>
      </w:r>
      <m:oMath>
        <m:r>
          <m:rPr>
            <m:sty m:val="p"/>
          </m:rPr>
          <w:rPr>
            <w:rFonts w:hint="default" w:ascii="Cambria Math" w:hAnsi="Cambria Math" w:cs="Times New Roman"/>
            <w:sz w:val="20"/>
            <w:szCs w:val="20"/>
            <w:lang w:val="en-US" w:eastAsia="zh-CN"/>
          </w:rPr>
          <m:t>≤</m:t>
        </m:r>
      </m:oMath>
      <w:r>
        <w:rPr>
          <w:rFonts w:hint="default" w:ascii="Times New Roman" w:hAnsi="Times New Roman" w:cs="Times New Roman"/>
          <w:sz w:val="20"/>
          <w:szCs w:val="20"/>
          <w:lang w:val="en-US" w:eastAsia="zh-CN"/>
        </w:rPr>
        <w:t xml:space="preserve"> 32</w:t>
      </w:r>
      <w:r>
        <w:rPr>
          <w:rFonts w:hint="eastAsia" w:cs="Times New Roman"/>
          <w:sz w:val="20"/>
          <w:szCs w:val="20"/>
          <w:lang w:val="en-US" w:eastAsia="zh-CN"/>
        </w:rPr>
        <w:t>. T</w:t>
      </w:r>
      <w:r>
        <w:rPr>
          <w:rFonts w:hint="default" w:ascii="Times New Roman" w:hAnsi="Times New Roman" w:cs="Times New Roman"/>
          <w:sz w:val="20"/>
          <w:szCs w:val="20"/>
          <w:lang w:val="en-US" w:eastAsia="zh-CN"/>
        </w:rPr>
        <w:t xml:space="preserve">here is no need to restrict combination </w:t>
      </w:r>
      <w:r>
        <w:rPr>
          <w:rFonts w:hint="eastAsia" w:cs="Times New Roman"/>
          <w:sz w:val="20"/>
          <w:szCs w:val="20"/>
          <w:lang w:val="en-US" w:eastAsia="zh-CN"/>
        </w:rPr>
        <w:t xml:space="preserve">of </w:t>
      </w:r>
      <w:r>
        <w:rPr>
          <w:rFonts w:hint="default" w:ascii="Times New Roman" w:hAnsi="Times New Roman" w:cs="Times New Roman"/>
          <w:sz w:val="20"/>
          <w:szCs w:val="20"/>
          <w:lang w:val="en-US" w:eastAsia="zh-CN"/>
        </w:rPr>
        <w:t>M</w:t>
      </w:r>
      <w:r>
        <w:rPr>
          <w:rFonts w:hint="eastAsia" w:cs="Times New Roman"/>
          <w:sz w:val="20"/>
          <w:szCs w:val="20"/>
          <w:lang w:val="en-US" w:eastAsia="zh-CN"/>
        </w:rPr>
        <w:t xml:space="preserve"> and </w:t>
      </w:r>
      <w:r>
        <w:rPr>
          <w:rFonts w:hint="default" w:ascii="Times New Roman" w:hAnsi="Times New Roman" w:cs="Times New Roman"/>
          <w:sz w:val="20"/>
          <w:szCs w:val="20"/>
          <w:lang w:val="en-US" w:eastAsia="zh-CN"/>
        </w:rPr>
        <w:t>N in TDRA table</w:t>
      </w:r>
      <w:r>
        <w:rPr>
          <w:rFonts w:hint="eastAsia" w:cs="Times New Roman"/>
          <w:sz w:val="20"/>
          <w:szCs w:val="20"/>
          <w:lang w:val="en-US" w:eastAsia="zh-CN"/>
        </w:rPr>
        <w:t xml:space="preserve">, and it could leave to gNB implementation. </w:t>
      </w:r>
    </w:p>
    <w:p>
      <w:pPr>
        <w:numPr>
          <w:ilvl w:val="0"/>
          <w:numId w:val="0"/>
        </w:numPr>
        <w:rPr>
          <w:rFonts w:hint="default" w:ascii="Times New Roman" w:hAnsi="Times New Roman" w:eastAsia="宋体" w:cs="Times New Roman"/>
          <w:b w:val="0"/>
          <w:bCs w:val="0"/>
          <w:i/>
          <w:iCs/>
          <w:sz w:val="20"/>
          <w:szCs w:val="20"/>
          <w:highlight w:val="none"/>
          <w:lang w:val="en-US" w:eastAsia="zh-CN"/>
        </w:rPr>
      </w:pPr>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4</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w:t>
      </w:r>
      <w:r>
        <w:rPr>
          <w:rFonts w:hint="eastAsia" w:cs="Times New Roman"/>
          <w:b w:val="0"/>
          <w:bCs w:val="0"/>
          <w:i/>
          <w:iCs/>
          <w:sz w:val="20"/>
          <w:szCs w:val="20"/>
          <w:highlight w:val="none"/>
          <w:lang w:val="en-US" w:eastAsia="zh-CN"/>
        </w:rPr>
        <w:t xml:space="preserve">On top of existing agreed values for N and M, there is </w:t>
      </w:r>
      <w:r>
        <w:rPr>
          <w:rFonts w:hint="eastAsia" w:cs="Times New Roman"/>
          <w:i/>
          <w:iCs/>
          <w:sz w:val="20"/>
          <w:szCs w:val="20"/>
          <w:lang w:val="en-US" w:eastAsia="zh-CN"/>
        </w:rPr>
        <w:t>no need to restrict the combination of M and N in TDRA table, except for the condition of</w:t>
      </w:r>
      <w:r>
        <w:rPr>
          <w:rFonts w:hint="eastAsia" w:cs="Times New Roman"/>
          <w:b w:val="0"/>
          <w:bCs w:val="0"/>
          <w:i/>
          <w:iCs/>
          <w:sz w:val="20"/>
          <w:szCs w:val="20"/>
          <w:highlight w:val="none"/>
          <w:lang w:val="en-US" w:eastAsia="zh-CN"/>
        </w:rPr>
        <w:t xml:space="preserve"> </w:t>
      </w:r>
      <w:r>
        <w:rPr>
          <w:rFonts w:hint="default" w:ascii="Times New Roman" w:hAnsi="Times New Roman" w:cs="Times New Roman"/>
          <w:i/>
          <w:iCs/>
          <w:sz w:val="20"/>
          <w:szCs w:val="20"/>
          <w:lang w:val="en-US" w:eastAsia="zh-CN"/>
        </w:rPr>
        <w:t>N*M</w:t>
      </w:r>
      <w:r>
        <w:rPr>
          <w:rFonts w:hint="default" w:ascii="Times New Roman" w:hAnsi="Times New Roman" w:cs="Times New Roman"/>
          <w:sz w:val="20"/>
          <w:szCs w:val="20"/>
          <w:lang w:val="en-US" w:eastAsia="zh-CN"/>
        </w:rPr>
        <w:t xml:space="preserve"> </w:t>
      </w:r>
      <m:oMath>
        <m:r>
          <m:rPr>
            <m:sty m:val="p"/>
          </m:rPr>
          <w:rPr>
            <w:rFonts w:hint="default" w:ascii="Cambria Math" w:hAnsi="Cambria Math" w:cs="Times New Roman"/>
            <w:sz w:val="20"/>
            <w:szCs w:val="20"/>
            <w:lang w:val="en-US" w:eastAsia="zh-CN"/>
          </w:rPr>
          <m:t>≤</m:t>
        </m:r>
      </m:oMath>
      <w:r>
        <w:rPr>
          <w:rFonts w:hint="default" w:ascii="Times New Roman" w:hAnsi="Times New Roman" w:cs="Times New Roman"/>
          <w:sz w:val="20"/>
          <w:szCs w:val="20"/>
          <w:lang w:val="en-US" w:eastAsia="zh-CN"/>
        </w:rPr>
        <w:t xml:space="preserve"> </w:t>
      </w:r>
      <w:r>
        <w:rPr>
          <w:rFonts w:hint="default" w:ascii="Times New Roman" w:hAnsi="Times New Roman" w:cs="Times New Roman"/>
          <w:i/>
          <w:iCs/>
          <w:sz w:val="20"/>
          <w:szCs w:val="20"/>
          <w:lang w:val="en-US" w:eastAsia="zh-CN"/>
        </w:rPr>
        <w:t>32</w:t>
      </w:r>
      <w:r>
        <w:rPr>
          <w:rFonts w:hint="eastAsia" w:cs="Times New Roman"/>
          <w:i/>
          <w:iCs/>
          <w:sz w:val="20"/>
          <w:szCs w:val="20"/>
          <w:lang w:val="en-US" w:eastAsia="zh-CN"/>
        </w:rPr>
        <w:t>.</w:t>
      </w:r>
    </w:p>
    <w:bookmarkEnd w:id="6"/>
    <w:bookmarkEnd w:id="7"/>
    <w:p>
      <w:pPr>
        <w:pStyle w:val="2"/>
        <w:spacing w:beforeLines="-2147483648" w:after="0" w:afterLines="-2147483648"/>
        <w:rPr>
          <w:rFonts w:hint="default" w:ascii="Arial" w:hAnsi="Arial" w:cs="Arial"/>
          <w:sz w:val="32"/>
          <w:szCs w:val="20"/>
          <w:highlight w:val="none"/>
          <w:lang w:val="en-US" w:eastAsia="zh-CN"/>
        </w:rPr>
      </w:pPr>
      <w:r>
        <w:rPr>
          <w:rFonts w:hint="default" w:ascii="Arial" w:hAnsi="Arial" w:cs="Arial"/>
          <w:sz w:val="32"/>
          <w:szCs w:val="20"/>
          <w:highlight w:val="none"/>
          <w:lang w:val="en-US" w:eastAsia="zh-CN"/>
        </w:rPr>
        <w:t>Conclusion</w:t>
      </w:r>
    </w:p>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According to the analysis given above, we have the following proposals:</w:t>
      </w:r>
    </w:p>
    <w:p>
      <w:pPr>
        <w:keepNext w:val="0"/>
        <w:keepLines w:val="0"/>
        <w:pageBreakBefore w:val="0"/>
        <w:widowControl/>
        <w:numPr>
          <w:ilvl w:val="-1"/>
          <w:numId w:val="0"/>
        </w:numPr>
        <w:kinsoku/>
        <w:wordWrap/>
        <w:overflowPunct w:val="0"/>
        <w:topLinePunct w:val="0"/>
        <w:autoSpaceDE w:val="0"/>
        <w:autoSpaceDN w:val="0"/>
        <w:bidi w:val="0"/>
        <w:adjustRightInd w:val="0"/>
        <w:snapToGrid w:val="0"/>
        <w:spacing w:before="137" w:beforeLines="50" w:after="137" w:afterLines="50" w:line="252" w:lineRule="auto"/>
        <w:ind w:left="0" w:leftChars="0" w:firstLine="0" w:firstLineChars="0"/>
        <w:jc w:val="both"/>
        <w:textAlignment w:val="baseline"/>
        <w:rPr>
          <w:rFonts w:hint="default" w:ascii="Times New Roman" w:hAnsi="Times New Roman" w:eastAsia="宋体" w:cs="Times New Roman"/>
          <w:sz w:val="20"/>
          <w:szCs w:val="20"/>
          <w:lang w:val="en-US" w:eastAsia="zh-CN"/>
        </w:rPr>
      </w:pPr>
      <w:r>
        <w:rPr>
          <w:rFonts w:hint="eastAsia" w:cs="Times New Roman"/>
          <w:b/>
          <w:bCs/>
          <w:i/>
          <w:iCs/>
          <w:color w:val="000000"/>
          <w:szCs w:val="20"/>
          <w:lang w:val="en-US" w:eastAsia="zh-CN"/>
        </w:rPr>
        <w:t>Proposal 1</w:t>
      </w:r>
      <w:r>
        <w:rPr>
          <w:rFonts w:hint="eastAsia" w:cs="Times New Roman"/>
          <w:i/>
          <w:iCs/>
          <w:color w:val="000000"/>
          <w:szCs w:val="20"/>
          <w:lang w:val="en-US" w:eastAsia="zh-CN"/>
        </w:rPr>
        <w:t>: Confirming the WA on s</w:t>
      </w:r>
      <w:r>
        <w:rPr>
          <w:rFonts w:hint="eastAsia" w:cs="Times New Roman"/>
          <w:b w:val="0"/>
          <w:bCs w:val="0"/>
          <w:i/>
          <w:iCs/>
          <w:sz w:val="20"/>
          <w:szCs w:val="20"/>
          <w:lang w:val="en-US" w:eastAsia="zh-CN"/>
        </w:rPr>
        <w:t>ingle TBoMS structure of Option 3, i.e., a single RV is used</w:t>
      </w:r>
      <w:r>
        <w:rPr>
          <w:rFonts w:hint="eastAsia"/>
          <w:i/>
          <w:iCs/>
          <w:szCs w:val="20"/>
          <w:lang w:val="en-US" w:eastAsia="zh-CN"/>
        </w:rPr>
        <w:t>.</w:t>
      </w:r>
    </w:p>
    <w:p>
      <w:pPr>
        <w:numPr>
          <w:ilvl w:val="-1"/>
          <w:numId w:val="0"/>
        </w:numPr>
        <w:bidi w:val="0"/>
        <w:ind w:left="0" w:leftChars="0" w:firstLine="0" w:firstLineChars="0"/>
        <w:jc w:val="both"/>
        <w:rPr>
          <w:rFonts w:hint="eastAsia" w:cs="Times New Roman"/>
          <w:b w:val="0"/>
          <w:bCs w:val="0"/>
          <w:i/>
          <w:iCs/>
          <w:sz w:val="20"/>
          <w:szCs w:val="20"/>
          <w:lang w:val="en-US" w:eastAsia="zh-CN"/>
        </w:rPr>
      </w:pPr>
      <w:r>
        <w:rPr>
          <w:rFonts w:hint="eastAsia" w:cs="Times New Roman"/>
          <w:b/>
          <w:bCs/>
          <w:i/>
          <w:iCs/>
          <w:sz w:val="20"/>
          <w:szCs w:val="20"/>
          <w:lang w:val="en-US" w:eastAsia="zh-CN"/>
        </w:rPr>
        <w:t xml:space="preserve">Observation 1: </w:t>
      </w:r>
      <w:r>
        <w:rPr>
          <w:rFonts w:hint="eastAsia" w:cs="Times New Roman"/>
          <w:b w:val="0"/>
          <w:bCs w:val="0"/>
          <w:i/>
          <w:iCs/>
          <w:sz w:val="20"/>
          <w:szCs w:val="20"/>
          <w:lang w:val="en-US" w:eastAsia="zh-CN"/>
        </w:rPr>
        <w:t xml:space="preserve">Similar to the legacy, the potential issues due to missing detection of DL DCI corresponding to the HARQ-ACK to be multiplexed in TBoMS PUSCH are corner cases thanks to the existing DAI mechanism. </w:t>
      </w:r>
    </w:p>
    <w:p>
      <w:pPr>
        <w:numPr>
          <w:ilvl w:val="-1"/>
          <w:numId w:val="0"/>
        </w:numPr>
        <w:bidi w:val="0"/>
        <w:ind w:left="0" w:leftChars="0" w:firstLine="0" w:firstLineChars="0"/>
        <w:jc w:val="both"/>
        <w:rPr>
          <w:rFonts w:hint="eastAsia" w:cs="Times New Roman"/>
          <w:b w:val="0"/>
          <w:bCs w:val="0"/>
          <w:i/>
          <w:iCs/>
          <w:sz w:val="20"/>
          <w:szCs w:val="20"/>
          <w:lang w:val="en-US" w:eastAsia="zh-CN"/>
        </w:rPr>
      </w:pPr>
      <w:r>
        <w:rPr>
          <w:rFonts w:hint="eastAsia" w:cs="Times New Roman"/>
          <w:b/>
          <w:bCs/>
          <w:i/>
          <w:iCs/>
          <w:sz w:val="20"/>
          <w:szCs w:val="20"/>
          <w:lang w:val="en-US" w:eastAsia="zh-CN"/>
        </w:rPr>
        <w:t xml:space="preserve">Observation 2: </w:t>
      </w:r>
      <w:r>
        <w:rPr>
          <w:rFonts w:hint="eastAsia" w:cs="Times New Roman"/>
          <w:b w:val="0"/>
          <w:bCs w:val="0"/>
          <w:i/>
          <w:iCs/>
          <w:sz w:val="20"/>
          <w:szCs w:val="20"/>
          <w:lang w:val="en-US" w:eastAsia="zh-CN"/>
        </w:rPr>
        <w:t xml:space="preserve">If the number of UCI multiplexing bits is no more than 2 bits, UCI bits are multiplexed in PUSCH by puncturing, meaning that there is no error propagation issue. </w:t>
      </w:r>
    </w:p>
    <w:p>
      <w:pPr>
        <w:numPr>
          <w:ilvl w:val="-1"/>
          <w:numId w:val="0"/>
        </w:numPr>
        <w:bidi w:val="0"/>
        <w:ind w:left="0" w:leftChars="0" w:firstLine="0" w:firstLineChars="0"/>
        <w:jc w:val="both"/>
        <w:rPr>
          <w:rFonts w:hint="default" w:ascii="Times New Roman" w:hAnsi="Times New Roman" w:eastAsia="宋体" w:cs="Times New Roman"/>
          <w:sz w:val="20"/>
          <w:szCs w:val="20"/>
          <w:lang w:val="en-US" w:eastAsia="zh-CN"/>
        </w:rPr>
      </w:pPr>
      <w:r>
        <w:rPr>
          <w:rFonts w:hint="eastAsia" w:cs="Times New Roman"/>
          <w:b/>
          <w:bCs/>
          <w:i/>
          <w:iCs/>
          <w:sz w:val="20"/>
          <w:szCs w:val="20"/>
          <w:lang w:val="en-US" w:eastAsia="zh-CN"/>
        </w:rPr>
        <w:t xml:space="preserve">Observation 3: </w:t>
      </w:r>
      <w:r>
        <w:rPr>
          <w:rFonts w:hint="eastAsia" w:cs="Times New Roman"/>
          <w:b w:val="0"/>
          <w:bCs w:val="0"/>
          <w:i/>
          <w:iCs/>
          <w:sz w:val="20"/>
          <w:szCs w:val="20"/>
          <w:lang w:val="en-US" w:eastAsia="zh-CN"/>
        </w:rPr>
        <w:t xml:space="preserve">For most typical cases, i.e., a UE successfully detects the DL DCIs or corrects the number of UCI bits by DAI mechanism, Option C would unnecessarily puncture the data bits of TBoMS which would cause performance degradation. </w:t>
      </w:r>
    </w:p>
    <w:p>
      <w:pPr>
        <w:numPr>
          <w:ilvl w:val="-1"/>
          <w:numId w:val="0"/>
        </w:numPr>
        <w:bidi w:val="0"/>
        <w:ind w:left="0" w:leftChars="0" w:firstLine="0" w:firstLineChars="0"/>
        <w:jc w:val="both"/>
        <w:rPr>
          <w:rFonts w:hint="default" w:ascii="Times New Roman" w:hAnsi="Times New Roman" w:eastAsia="宋体" w:cs="Times New Roman"/>
          <w:sz w:val="20"/>
          <w:szCs w:val="20"/>
          <w:lang w:val="en-US" w:eastAsia="zh-CN"/>
        </w:rPr>
      </w:pPr>
      <w:r>
        <w:rPr>
          <w:rFonts w:hint="eastAsia" w:cs="Times New Roman"/>
          <w:b/>
          <w:bCs/>
          <w:i/>
          <w:iCs/>
          <w:sz w:val="20"/>
          <w:szCs w:val="20"/>
          <w:lang w:val="en-US" w:eastAsia="zh-CN"/>
        </w:rPr>
        <w:t xml:space="preserve">Observation 4: </w:t>
      </w:r>
      <w:r>
        <w:rPr>
          <w:rFonts w:hint="eastAsia" w:cs="Times New Roman"/>
          <w:b w:val="0"/>
          <w:bCs w:val="0"/>
          <w:i/>
          <w:iCs/>
          <w:sz w:val="20"/>
          <w:szCs w:val="20"/>
          <w:lang w:val="en-US" w:eastAsia="zh-CN"/>
        </w:rPr>
        <w:t>For</w:t>
      </w:r>
      <w:r>
        <w:rPr>
          <w:rFonts w:hint="eastAsia" w:ascii="Times New Roman" w:hAnsi="Times New Roman" w:cs="Times New Roman"/>
          <w:b w:val="0"/>
          <w:bCs w:val="0"/>
          <w:i/>
          <w:iCs/>
          <w:sz w:val="20"/>
          <w:szCs w:val="20"/>
          <w:lang w:val="en-US" w:eastAsia="zh-CN"/>
        </w:rPr>
        <w:t xml:space="preserve"> DG PUSCH and </w:t>
      </w:r>
      <w:r>
        <w:rPr>
          <w:rFonts w:hint="eastAsia" w:cs="Times New Roman"/>
          <w:b w:val="0"/>
          <w:bCs w:val="0"/>
          <w:i/>
          <w:iCs/>
          <w:sz w:val="20"/>
          <w:szCs w:val="20"/>
          <w:lang w:val="en-US" w:eastAsia="zh-CN"/>
        </w:rPr>
        <w:t xml:space="preserve">the first transmission of </w:t>
      </w:r>
      <w:r>
        <w:rPr>
          <w:rFonts w:hint="eastAsia" w:ascii="Times New Roman" w:hAnsi="Times New Roman" w:cs="Times New Roman"/>
          <w:b w:val="0"/>
          <w:bCs w:val="0"/>
          <w:i/>
          <w:iCs/>
          <w:sz w:val="20"/>
          <w:szCs w:val="20"/>
          <w:lang w:val="en-US" w:eastAsia="zh-CN"/>
        </w:rPr>
        <w:t>CG type 2 PUSCH</w:t>
      </w:r>
      <w:r>
        <w:rPr>
          <w:rFonts w:hint="eastAsia" w:cs="Times New Roman"/>
          <w:b w:val="0"/>
          <w:bCs w:val="0"/>
          <w:i/>
          <w:iCs/>
          <w:sz w:val="20"/>
          <w:szCs w:val="20"/>
          <w:lang w:val="en-US" w:eastAsia="zh-CN"/>
        </w:rPr>
        <w:t xml:space="preserve">, </w:t>
      </w:r>
      <w:r>
        <w:rPr>
          <w:rFonts w:hint="eastAsia" w:ascii="Times New Roman" w:hAnsi="Times New Roman" w:cs="Times New Roman"/>
          <w:b w:val="0"/>
          <w:bCs w:val="0"/>
          <w:i/>
          <w:iCs/>
          <w:sz w:val="20"/>
          <w:szCs w:val="20"/>
          <w:lang w:val="en-US" w:eastAsia="zh-CN"/>
        </w:rPr>
        <w:t xml:space="preserve">the UCI bits would always </w:t>
      </w:r>
      <w:r>
        <w:rPr>
          <w:rFonts w:hint="eastAsia" w:cs="Times New Roman"/>
          <w:b w:val="0"/>
          <w:bCs w:val="0"/>
          <w:i/>
          <w:iCs/>
          <w:sz w:val="20"/>
          <w:szCs w:val="20"/>
          <w:lang w:val="en-US" w:eastAsia="zh-CN"/>
        </w:rPr>
        <w:t xml:space="preserve">be </w:t>
      </w:r>
      <w:r>
        <w:rPr>
          <w:rFonts w:hint="eastAsia" w:ascii="Times New Roman" w:hAnsi="Times New Roman" w:cs="Times New Roman"/>
          <w:b w:val="0"/>
          <w:bCs w:val="0"/>
          <w:i/>
          <w:iCs/>
          <w:sz w:val="20"/>
          <w:szCs w:val="20"/>
          <w:lang w:val="en-US" w:eastAsia="zh-CN"/>
        </w:rPr>
        <w:t>known prior to PUSCH transmission in the first slot</w:t>
      </w:r>
      <w:r>
        <w:rPr>
          <w:rFonts w:hint="eastAsia" w:cs="Times New Roman"/>
          <w:b w:val="0"/>
          <w:bCs w:val="0"/>
          <w:i/>
          <w:iCs/>
          <w:sz w:val="20"/>
          <w:szCs w:val="20"/>
          <w:lang w:val="en-US" w:eastAsia="zh-CN"/>
        </w:rPr>
        <w:t xml:space="preserve"> for single </w:t>
      </w:r>
      <w:r>
        <w:rPr>
          <w:rFonts w:hint="eastAsia" w:ascii="Times New Roman" w:hAnsi="Times New Roman" w:cs="Times New Roman"/>
          <w:b w:val="0"/>
          <w:bCs w:val="0"/>
          <w:i/>
          <w:iCs/>
          <w:sz w:val="20"/>
          <w:szCs w:val="20"/>
          <w:lang w:val="en-US" w:eastAsia="ko-KR"/>
        </w:rPr>
        <w:t>TBoMS transmission</w:t>
      </w:r>
      <w:r>
        <w:rPr>
          <w:rFonts w:hint="eastAsia" w:cs="Times New Roman"/>
          <w:b w:val="0"/>
          <w:bCs w:val="0"/>
          <w:i/>
          <w:iCs/>
          <w:sz w:val="20"/>
          <w:szCs w:val="2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after="137" w:afterLines="50" w:afterAutospacing="0"/>
        <w:jc w:val="both"/>
        <w:textAlignment w:val="baseline"/>
        <w:rPr>
          <w:rFonts w:ascii="Times New Roman" w:hAnsi="Times New Roman" w:eastAsia="Microsoft YaHei UI" w:cs="Times New Roman"/>
          <w:b w:val="0"/>
          <w:bCs w:val="0"/>
          <w:i/>
          <w:iCs/>
          <w:color w:val="auto"/>
          <w:sz w:val="20"/>
          <w:szCs w:val="20"/>
          <w:lang w:val="en-US" w:eastAsia="zh-CN"/>
        </w:rPr>
      </w:pPr>
      <w:r>
        <w:rPr>
          <w:rFonts w:hint="eastAsia" w:cs="Times New Roman"/>
          <w:b/>
          <w:bCs/>
          <w:i/>
          <w:iCs/>
          <w:lang w:val="en-US" w:eastAsia="zh-CN"/>
        </w:rPr>
        <w:t>Proposal 2:</w:t>
      </w:r>
      <w:r>
        <w:rPr>
          <w:rFonts w:hint="eastAsia" w:cs="Times New Roman"/>
          <w:i/>
          <w:iCs/>
          <w:lang w:val="en-US" w:eastAsia="zh-CN"/>
        </w:rPr>
        <w:t xml:space="preserve"> </w:t>
      </w:r>
      <w:r>
        <w:rPr>
          <w:rFonts w:hint="eastAsia" w:cs="Times New Roman"/>
          <w:b w:val="0"/>
          <w:bCs w:val="0"/>
          <w:i/>
          <w:iCs/>
          <w:color w:val="auto"/>
          <w:sz w:val="20"/>
          <w:szCs w:val="20"/>
          <w:lang w:val="en-US" w:eastAsia="zh-CN"/>
        </w:rPr>
        <w:t xml:space="preserve">For </w:t>
      </w:r>
      <w:r>
        <w:rPr>
          <w:rFonts w:ascii="Times New Roman" w:hAnsi="Times New Roman" w:eastAsia="宋体" w:cs="Times New Roman"/>
          <w:b w:val="0"/>
          <w:bCs w:val="0"/>
          <w:i/>
          <w:iCs/>
          <w:color w:val="auto"/>
          <w:sz w:val="20"/>
          <w:szCs w:val="20"/>
          <w:lang w:val="en-US" w:eastAsia="zh-CN"/>
        </w:rPr>
        <w:t>bit selection for each transmitted slot for TBoMS,</w:t>
      </w:r>
      <w:r>
        <w:rPr>
          <w:rFonts w:hint="eastAsia" w:cs="Times New Roman"/>
          <w:b w:val="0"/>
          <w:bCs w:val="0"/>
          <w:i/>
          <w:iCs/>
          <w:color w:val="auto"/>
          <w:sz w:val="20"/>
          <w:szCs w:val="20"/>
          <w:lang w:val="en-US" w:eastAsia="zh-CN"/>
        </w:rPr>
        <w:t xml:space="preserve"> </w:t>
      </w:r>
      <w:r>
        <w:rPr>
          <w:rFonts w:hint="eastAsia"/>
          <w:b w:val="0"/>
          <w:bCs w:val="0"/>
          <w:i/>
          <w:iCs/>
          <w:lang w:val="en-US" w:eastAsia="zh-CN"/>
        </w:rPr>
        <w:t xml:space="preserve">Option B is preferred, i.e., </w:t>
      </w:r>
      <w:r>
        <w:rPr>
          <w:rFonts w:ascii="Times New Roman" w:hAnsi="Times New Roman" w:eastAsia="Microsoft YaHei UI" w:cs="Times New Roman"/>
          <w:b w:val="0"/>
          <w:bCs w:val="0"/>
          <w:i/>
          <w:iCs/>
          <w:color w:val="auto"/>
          <w:sz w:val="20"/>
          <w:szCs w:val="20"/>
          <w:lang w:val="en-US" w:eastAsia="zh-CN"/>
        </w:rPr>
        <w:t xml:space="preserve">the index of the starting coded bit in the circular buffer is the index continuous from the position of the last bit </w:t>
      </w:r>
      <w:r>
        <w:rPr>
          <w:rFonts w:ascii="Times New Roman" w:hAnsi="Times New Roman" w:eastAsia="Microsoft YaHei UI" w:cs="Times New Roman"/>
          <w:b w:val="0"/>
          <w:bCs w:val="0"/>
          <w:i/>
          <w:iCs/>
          <w:color w:val="auto"/>
          <w:sz w:val="20"/>
          <w:szCs w:val="20"/>
          <w:highlight w:val="none"/>
          <w:lang w:val="en-US" w:eastAsia="zh-CN"/>
        </w:rPr>
        <w:t>selected </w:t>
      </w:r>
      <w:r>
        <w:rPr>
          <w:rFonts w:ascii="Times New Roman" w:hAnsi="Times New Roman" w:eastAsia="Microsoft YaHei UI" w:cs="Times New Roman"/>
          <w:b w:val="0"/>
          <w:bCs w:val="0"/>
          <w:i/>
          <w:iCs/>
          <w:color w:val="auto"/>
          <w:sz w:val="20"/>
          <w:szCs w:val="20"/>
          <w:lang w:val="en-US" w:eastAsia="zh-CN"/>
        </w:rPr>
        <w:t>in the previous allocated slot.</w:t>
      </w:r>
    </w:p>
    <w:p>
      <w:pPr>
        <w:numPr>
          <w:ilvl w:val="0"/>
          <w:numId w:val="21"/>
        </w:numPr>
        <w:snapToGrid w:val="0"/>
        <w:spacing w:afterAutospacing="1"/>
        <w:ind w:left="840" w:leftChars="0" w:hanging="420" w:firstLineChars="0"/>
        <w:jc w:val="both"/>
        <w:rPr>
          <w:rFonts w:ascii="Times New Roman" w:hAnsi="Times New Roman" w:eastAsia="Microsoft YaHei UI" w:cs="Times New Roman"/>
          <w:b w:val="0"/>
          <w:bCs w:val="0"/>
          <w:i/>
          <w:iCs/>
          <w:color w:val="auto"/>
          <w:sz w:val="20"/>
          <w:szCs w:val="20"/>
          <w:lang w:val="en-US" w:eastAsia="zh-CN"/>
        </w:rPr>
      </w:pPr>
      <w:r>
        <w:rPr>
          <w:rFonts w:hint="eastAsia" w:cs="Times New Roman"/>
          <w:b w:val="0"/>
          <w:bCs w:val="0"/>
          <w:i/>
          <w:iCs/>
          <w:sz w:val="20"/>
          <w:szCs w:val="20"/>
          <w:lang w:val="en-US" w:eastAsia="zh-CN"/>
        </w:rPr>
        <w:t xml:space="preserve">No other optimization is considered compared to the legacy UCI multiplexing procedure for PUSCH repetition type A. </w:t>
      </w:r>
    </w:p>
    <w:p>
      <w:pPr>
        <w:numPr>
          <w:ilvl w:val="0"/>
          <w:numId w:val="0"/>
        </w:numPr>
        <w:rPr>
          <w:rFonts w:hint="default" w:ascii="Times New Roman" w:hAnsi="Times New Roman" w:eastAsia="宋体" w:cs="Times New Roman"/>
          <w:sz w:val="20"/>
          <w:szCs w:val="20"/>
          <w:lang w:val="en-US" w:eastAsia="zh-CN"/>
        </w:rPr>
      </w:pPr>
      <w:bookmarkStart w:id="10" w:name="_GoBack"/>
      <w:bookmarkEnd w:id="10"/>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3</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Th</w:t>
      </w:r>
      <w:r>
        <w:rPr>
          <w:rFonts w:hint="default" w:ascii="Times New Roman" w:hAnsi="Times New Roman" w:cs="Times New Roman"/>
          <w:i/>
          <w:iCs/>
          <w:sz w:val="20"/>
          <w:szCs w:val="20"/>
          <w:lang w:val="en-US" w:eastAsia="zh-CN"/>
        </w:rPr>
        <w:t>e maximum TBS can be limited by the conditions of dat</w:t>
      </w:r>
      <w:r>
        <w:rPr>
          <w:rFonts w:hint="eastAsia" w:cs="Times New Roman"/>
          <w:i/>
          <w:iCs/>
          <w:sz w:val="20"/>
          <w:szCs w:val="20"/>
          <w:lang w:val="en-US" w:eastAsia="zh-CN"/>
        </w:rPr>
        <w:t>a</w:t>
      </w:r>
      <w:r>
        <w:rPr>
          <w:rFonts w:hint="default" w:ascii="Times New Roman" w:hAnsi="Times New Roman" w:cs="Times New Roman"/>
          <w:i/>
          <w:iCs/>
          <w:sz w:val="20"/>
          <w:szCs w:val="20"/>
          <w:lang w:val="en-US" w:eastAsia="zh-CN"/>
        </w:rPr>
        <w:t xml:space="preserve"> rate limitations </w:t>
      </w:r>
      <w:r>
        <w:rPr>
          <w:rFonts w:hint="default" w:ascii="Times New Roman" w:hAnsi="Times New Roman" w:cs="Times New Roman"/>
          <w:i/>
          <w:iCs/>
          <w:sz w:val="20"/>
          <w:szCs w:val="20"/>
          <w:highlight w:val="none"/>
          <w:lang w:val="en-US" w:eastAsia="zh-CN"/>
        </w:rPr>
        <w:t>DataRate and DataRateCC</w:t>
      </w:r>
      <w:r>
        <w:rPr>
          <w:rFonts w:hint="default" w:ascii="Times New Roman" w:hAnsi="Times New Roman" w:cs="Times New Roman"/>
          <w:b w:val="0"/>
          <w:bCs w:val="0"/>
          <w:i/>
          <w:iCs/>
          <w:sz w:val="20"/>
          <w:szCs w:val="20"/>
          <w:highlight w:val="none"/>
          <w:lang w:val="en-US" w:eastAsia="zh-CN"/>
        </w:rPr>
        <w:t>.</w:t>
      </w:r>
    </w:p>
    <w:p>
      <w:pPr>
        <w:numPr>
          <w:ilvl w:val="0"/>
          <w:numId w:val="0"/>
        </w:numPr>
        <w:rPr>
          <w:rFonts w:hint="default" w:ascii="Times New Roman" w:hAnsi="Times New Roman" w:eastAsia="宋体" w:cs="Times New Roman"/>
          <w:b w:val="0"/>
          <w:bCs w:val="0"/>
          <w:i/>
          <w:iCs/>
          <w:sz w:val="20"/>
          <w:szCs w:val="20"/>
          <w:highlight w:val="none"/>
          <w:lang w:val="en-US" w:eastAsia="zh-CN"/>
        </w:rPr>
      </w:pPr>
      <w:r>
        <w:rPr>
          <w:rFonts w:hint="default" w:ascii="Times New Roman" w:hAnsi="Times New Roman" w:cs="Times New Roman"/>
          <w:b/>
          <w:bCs/>
          <w:i/>
          <w:iCs/>
          <w:sz w:val="20"/>
          <w:szCs w:val="20"/>
          <w:highlight w:val="none"/>
          <w:lang w:val="en-US" w:eastAsia="zh-CN"/>
        </w:rPr>
        <w:t xml:space="preserve">Proposal </w:t>
      </w:r>
      <w:r>
        <w:rPr>
          <w:rFonts w:hint="eastAsia" w:cs="Times New Roman"/>
          <w:b/>
          <w:bCs/>
          <w:i/>
          <w:iCs/>
          <w:sz w:val="20"/>
          <w:szCs w:val="20"/>
          <w:highlight w:val="none"/>
          <w:lang w:val="en-US" w:eastAsia="zh-CN"/>
        </w:rPr>
        <w:t>4</w:t>
      </w:r>
      <w:r>
        <w:rPr>
          <w:rFonts w:hint="default" w:ascii="Times New Roman" w:hAnsi="Times New Roman" w:cs="Times New Roman"/>
          <w:b/>
          <w:bCs/>
          <w:i/>
          <w:iCs/>
          <w:sz w:val="20"/>
          <w:szCs w:val="20"/>
          <w:highlight w:val="none"/>
          <w:lang w:val="en-US" w:eastAsia="zh-CN"/>
        </w:rPr>
        <w:t>:</w:t>
      </w:r>
      <w:r>
        <w:rPr>
          <w:rFonts w:hint="default" w:ascii="Times New Roman" w:hAnsi="Times New Roman" w:cs="Times New Roman"/>
          <w:b w:val="0"/>
          <w:bCs w:val="0"/>
          <w:i/>
          <w:iCs/>
          <w:sz w:val="20"/>
          <w:szCs w:val="20"/>
          <w:highlight w:val="none"/>
          <w:lang w:val="en-US" w:eastAsia="zh-CN"/>
        </w:rPr>
        <w:t xml:space="preserve"> </w:t>
      </w:r>
      <w:r>
        <w:rPr>
          <w:rFonts w:hint="eastAsia" w:cs="Times New Roman"/>
          <w:b w:val="0"/>
          <w:bCs w:val="0"/>
          <w:i/>
          <w:iCs/>
          <w:sz w:val="20"/>
          <w:szCs w:val="20"/>
          <w:highlight w:val="none"/>
          <w:lang w:val="en-US" w:eastAsia="zh-CN"/>
        </w:rPr>
        <w:t xml:space="preserve">On top of existing agreed values for N and M, there is </w:t>
      </w:r>
      <w:r>
        <w:rPr>
          <w:rFonts w:hint="eastAsia" w:cs="Times New Roman"/>
          <w:i/>
          <w:iCs/>
          <w:sz w:val="20"/>
          <w:szCs w:val="20"/>
          <w:lang w:val="en-US" w:eastAsia="zh-CN"/>
        </w:rPr>
        <w:t>no need to restrict the combination of M and N in TDRA table, except for the condition of</w:t>
      </w:r>
      <w:r>
        <w:rPr>
          <w:rFonts w:hint="eastAsia" w:cs="Times New Roman"/>
          <w:b w:val="0"/>
          <w:bCs w:val="0"/>
          <w:i/>
          <w:iCs/>
          <w:sz w:val="20"/>
          <w:szCs w:val="20"/>
          <w:highlight w:val="none"/>
          <w:lang w:val="en-US" w:eastAsia="zh-CN"/>
        </w:rPr>
        <w:t xml:space="preserve"> </w:t>
      </w:r>
      <w:r>
        <w:rPr>
          <w:rFonts w:hint="default" w:ascii="Times New Roman" w:hAnsi="Times New Roman" w:cs="Times New Roman"/>
          <w:i/>
          <w:iCs/>
          <w:sz w:val="20"/>
          <w:szCs w:val="20"/>
          <w:lang w:val="en-US" w:eastAsia="zh-CN"/>
        </w:rPr>
        <w:t>N*M</w:t>
      </w:r>
      <w:r>
        <w:rPr>
          <w:rFonts w:hint="default" w:ascii="Times New Roman" w:hAnsi="Times New Roman" w:cs="Times New Roman"/>
          <w:sz w:val="20"/>
          <w:szCs w:val="20"/>
          <w:lang w:val="en-US" w:eastAsia="zh-CN"/>
        </w:rPr>
        <w:t xml:space="preserve"> </w:t>
      </w:r>
      <m:oMath>
        <m:r>
          <m:rPr>
            <m:sty m:val="p"/>
          </m:rPr>
          <w:rPr>
            <w:rFonts w:hint="default" w:ascii="Cambria Math" w:hAnsi="Cambria Math" w:cs="Times New Roman"/>
            <w:sz w:val="20"/>
            <w:szCs w:val="20"/>
            <w:lang w:val="en-US" w:eastAsia="zh-CN"/>
          </w:rPr>
          <m:t>≤</m:t>
        </m:r>
      </m:oMath>
      <w:r>
        <w:rPr>
          <w:rFonts w:hint="default" w:ascii="Times New Roman" w:hAnsi="Times New Roman" w:cs="Times New Roman"/>
          <w:sz w:val="20"/>
          <w:szCs w:val="20"/>
          <w:lang w:val="en-US" w:eastAsia="zh-CN"/>
        </w:rPr>
        <w:t xml:space="preserve"> </w:t>
      </w:r>
      <w:r>
        <w:rPr>
          <w:rFonts w:hint="default" w:ascii="Times New Roman" w:hAnsi="Times New Roman" w:cs="Times New Roman"/>
          <w:i/>
          <w:iCs/>
          <w:sz w:val="20"/>
          <w:szCs w:val="20"/>
          <w:lang w:val="en-US" w:eastAsia="zh-CN"/>
        </w:rPr>
        <w:t>32</w:t>
      </w:r>
      <w:r>
        <w:rPr>
          <w:rFonts w:hint="eastAsia" w:cs="Times New Roman"/>
          <w:i/>
          <w:iCs/>
          <w:sz w:val="20"/>
          <w:szCs w:val="20"/>
          <w:lang w:val="en-US" w:eastAsia="zh-CN"/>
        </w:rPr>
        <w:t>.</w:t>
      </w:r>
    </w:p>
    <w:p>
      <w:pPr>
        <w:pStyle w:val="2"/>
        <w:pageBreakBefore w:val="0"/>
        <w:widowControl/>
        <w:numPr>
          <w:ilvl w:val="-1"/>
          <w:numId w:val="0"/>
        </w:numPr>
        <w:kinsoku/>
        <w:wordWrap/>
        <w:topLinePunct w:val="0"/>
        <w:bidi w:val="0"/>
        <w:spacing w:after="0"/>
        <w:ind w:left="0" w:firstLine="0"/>
        <w:rPr>
          <w:rFonts w:hint="default" w:ascii="Arial" w:hAnsi="Arial" w:cs="Arial"/>
          <w:sz w:val="32"/>
          <w:szCs w:val="20"/>
          <w:lang w:val="en-US" w:eastAsia="zh-CN"/>
        </w:rPr>
      </w:pPr>
      <w:r>
        <w:rPr>
          <w:rFonts w:hint="default" w:ascii="Arial" w:hAnsi="Arial" w:cs="Arial"/>
          <w:sz w:val="32"/>
          <w:szCs w:val="20"/>
          <w:lang w:val="en-US" w:eastAsia="zh-CN"/>
        </w:rPr>
        <w:t>Reference</w:t>
      </w:r>
    </w:p>
    <w:p>
      <w:pPr>
        <w:pStyle w:val="127"/>
        <w:rPr>
          <w:rFonts w:hint="default" w:ascii="Times New Roman" w:hAnsi="Times New Roman" w:cs="Times New Roman"/>
          <w:sz w:val="20"/>
          <w:szCs w:val="20"/>
          <w:highlight w:val="none"/>
          <w:lang w:val="en-US" w:eastAsia="zh-CN"/>
        </w:rPr>
      </w:pPr>
      <w:bookmarkStart w:id="8" w:name="OLE_LINK28"/>
      <w:bookmarkStart w:id="9" w:name="_Ref525119031"/>
      <w:r>
        <w:rPr>
          <w:rFonts w:hint="default" w:ascii="Times New Roman" w:hAnsi="Times New Roman" w:cs="Times New Roman"/>
          <w:sz w:val="20"/>
          <w:szCs w:val="20"/>
          <w:lang w:val="en-US" w:eastAsia="zh-CN"/>
        </w:rPr>
        <w:t>3GPP, RAN1#10</w:t>
      </w:r>
      <w:r>
        <w:rPr>
          <w:rFonts w:hint="eastAsia" w:cs="Times New Roman"/>
          <w:sz w:val="20"/>
          <w:szCs w:val="20"/>
          <w:lang w:val="en-US" w:eastAsia="zh-CN"/>
        </w:rPr>
        <w:t>6</w:t>
      </w:r>
      <w:r>
        <w:rPr>
          <w:rFonts w:hint="default" w:ascii="Times New Roman" w:hAnsi="Times New Roman" w:cs="Times New Roman"/>
          <w:sz w:val="20"/>
          <w:szCs w:val="20"/>
          <w:lang w:val="en-US" w:eastAsia="zh-CN"/>
        </w:rPr>
        <w:t>-e Chairman’s notes.</w:t>
      </w:r>
    </w:p>
    <w:bookmarkEnd w:id="8"/>
    <w:p>
      <w:pPr>
        <w:pStyle w:val="127"/>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lang w:val="en-US" w:eastAsia="zh-CN"/>
        </w:rPr>
        <w:t>3GPP, RAN1#10</w:t>
      </w:r>
      <w:r>
        <w:rPr>
          <w:rFonts w:hint="eastAsia" w:cs="Times New Roman"/>
          <w:sz w:val="20"/>
          <w:szCs w:val="20"/>
          <w:lang w:val="en-US" w:eastAsia="zh-CN"/>
        </w:rPr>
        <w:t>6</w:t>
      </w:r>
      <w:r>
        <w:rPr>
          <w:rFonts w:hint="default" w:ascii="Times New Roman" w:hAnsi="Times New Roman" w:cs="Times New Roman"/>
          <w:sz w:val="20"/>
          <w:szCs w:val="20"/>
          <w:lang w:val="en-US" w:eastAsia="zh-CN"/>
        </w:rPr>
        <w:t xml:space="preserve">-e, </w:t>
      </w:r>
      <w:r>
        <w:rPr>
          <w:rFonts w:hint="default" w:ascii="Times New Roman" w:hAnsi="Times New Roman" w:cs="Times New Roman"/>
          <w:sz w:val="20"/>
          <w:szCs w:val="20"/>
          <w:lang w:val="de-DE" w:eastAsia="zh-CN"/>
        </w:rPr>
        <w:t>R1-210</w:t>
      </w:r>
      <w:r>
        <w:rPr>
          <w:rFonts w:hint="eastAsia" w:cs="Times New Roman"/>
          <w:sz w:val="20"/>
          <w:szCs w:val="20"/>
          <w:lang w:val="en-US" w:eastAsia="zh-CN"/>
        </w:rPr>
        <w:t>8545</w:t>
      </w:r>
      <w:r>
        <w:rPr>
          <w:rFonts w:hint="default" w:ascii="Times New Roman" w:hAnsi="Times New Roman" w:cs="Times New Roman"/>
          <w:sz w:val="20"/>
          <w:szCs w:val="20"/>
          <w:lang w:val="en-US" w:eastAsia="zh-CN"/>
        </w:rPr>
        <w:t>, FL summary of TB processing over multi-slot PUSCH (AI 8.8.1.2), Moderator (Nokia, Nokia Shanghai Bell).</w:t>
      </w:r>
    </w:p>
    <w:bookmarkEnd w:id="9"/>
    <w:p>
      <w:pPr>
        <w:pStyle w:val="127"/>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3GPP, RAN1#10</w:t>
      </w:r>
      <w:r>
        <w:rPr>
          <w:rFonts w:hint="eastAsia" w:cs="Times New Roman"/>
          <w:sz w:val="20"/>
          <w:szCs w:val="20"/>
          <w:lang w:val="en-US" w:eastAsia="zh-CN"/>
        </w:rPr>
        <w:t>6</w:t>
      </w:r>
      <w:r>
        <w:rPr>
          <w:rFonts w:hint="default" w:ascii="Times New Roman" w:hAnsi="Times New Roman" w:cs="Times New Roman"/>
          <w:sz w:val="20"/>
          <w:szCs w:val="20"/>
          <w:lang w:val="en-US" w:eastAsia="zh-CN"/>
        </w:rPr>
        <w:t>-e, R1-2106740</w:t>
      </w:r>
      <w:r>
        <w:rPr>
          <w:rFonts w:hint="eastAsia" w:cs="Times New Roman"/>
          <w:sz w:val="20"/>
          <w:szCs w:val="20"/>
          <w:lang w:val="en-US" w:eastAsia="zh-CN"/>
        </w:rPr>
        <w:t xml:space="preserve">, </w:t>
      </w:r>
      <w:r>
        <w:rPr>
          <w:rFonts w:hint="default" w:cs="Times New Roman"/>
          <w:sz w:val="20"/>
          <w:szCs w:val="20"/>
          <w:lang w:val="en-US" w:eastAsia="zh-CN"/>
        </w:rPr>
        <w:t>“</w:t>
      </w:r>
      <w:r>
        <w:rPr>
          <w:rFonts w:hint="default" w:ascii="Times New Roman" w:hAnsi="Times New Roman" w:cs="Times New Roman"/>
          <w:sz w:val="20"/>
          <w:szCs w:val="20"/>
          <w:lang w:val="en-US" w:eastAsia="zh-CN"/>
        </w:rPr>
        <w:t>Discussion on TB processing over multi-slot PUSCH</w:t>
      </w:r>
      <w:r>
        <w:rPr>
          <w:rFonts w:hint="default" w:cs="Times New Roman"/>
          <w:sz w:val="20"/>
          <w:szCs w:val="20"/>
          <w:lang w:val="en-US" w:eastAsia="zh-CN"/>
        </w:rPr>
        <w:t>”</w:t>
      </w:r>
      <w:r>
        <w:rPr>
          <w:rFonts w:hint="eastAsia" w:cs="Times New Roman"/>
          <w:sz w:val="20"/>
          <w:szCs w:val="20"/>
          <w:lang w:val="en-US" w:eastAsia="zh-CN"/>
        </w:rPr>
        <w:t>, ZTE.</w:t>
      </w:r>
    </w:p>
    <w:p>
      <w:pPr>
        <w:rPr>
          <w:rFonts w:hint="default" w:ascii="Times New Roman" w:hAnsi="Times New Roman" w:cs="Times New Roman"/>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7</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5"/>
      </w:rPr>
    </w:pPr>
    <w:r>
      <w:rPr>
        <w:rStyle w:val="55"/>
      </w:rPr>
      <w:fldChar w:fldCharType="begin"/>
    </w:r>
    <w:r>
      <w:rPr>
        <w:rStyle w:val="55"/>
      </w:rPr>
      <w:instrText xml:space="preserve">PAGE  </w:instrText>
    </w:r>
    <w:r>
      <w:rPr>
        <w:rStyle w:val="55"/>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7D5790"/>
    <w:multiLevelType w:val="singleLevel"/>
    <w:tmpl w:val="B97D5790"/>
    <w:lvl w:ilvl="0" w:tentative="0">
      <w:start w:val="1"/>
      <w:numFmt w:val="bullet"/>
      <w:lvlText w:val=""/>
      <w:lvlJc w:val="left"/>
      <w:pPr>
        <w:tabs>
          <w:tab w:val="left" w:pos="420"/>
        </w:tabs>
        <w:ind w:left="840" w:hanging="420"/>
      </w:pPr>
      <w:rPr>
        <w:rFonts w:hint="default" w:ascii="Wingdings" w:hAnsi="Wingdings"/>
      </w:rPr>
    </w:lvl>
  </w:abstractNum>
  <w:abstractNum w:abstractNumId="1">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0AB27363"/>
    <w:multiLevelType w:val="multilevel"/>
    <w:tmpl w:val="0AB2736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19CA0FD0"/>
    <w:multiLevelType w:val="multilevel"/>
    <w:tmpl w:val="19CA0F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6D57D4C"/>
    <w:multiLevelType w:val="multilevel"/>
    <w:tmpl w:val="26D57D4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2B1F759D"/>
    <w:multiLevelType w:val="multilevel"/>
    <w:tmpl w:val="2B1F759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7">
    <w:nsid w:val="2E4F556A"/>
    <w:multiLevelType w:val="multilevel"/>
    <w:tmpl w:val="2E4F556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30B53B20"/>
    <w:multiLevelType w:val="multilevel"/>
    <w:tmpl w:val="30B53B20"/>
    <w:lvl w:ilvl="0" w:tentative="0">
      <w:start w:val="1"/>
      <w:numFmt w:val="bullet"/>
      <w:lvlText w:val="o"/>
      <w:lvlJc w:val="left"/>
      <w:pPr>
        <w:tabs>
          <w:tab w:val="left" w:pos="720"/>
        </w:tabs>
        <w:ind w:left="720" w:hanging="360"/>
      </w:pPr>
      <w:rPr>
        <w:rFonts w:hint="default" w:ascii="Courier New" w:hAnsi="Courier New" w:cs="Times New Roman"/>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o"/>
      <w:lvlJc w:val="left"/>
      <w:pPr>
        <w:tabs>
          <w:tab w:val="left" w:pos="2160"/>
        </w:tabs>
        <w:ind w:left="2160" w:hanging="360"/>
      </w:pPr>
      <w:rPr>
        <w:rFonts w:hint="default" w:ascii="Courier New" w:hAnsi="Courier New" w:cs="Times New Roman"/>
        <w:sz w:val="20"/>
      </w:rPr>
    </w:lvl>
    <w:lvl w:ilvl="3" w:tentative="0">
      <w:start w:val="1"/>
      <w:numFmt w:val="bullet"/>
      <w:lvlText w:val="o"/>
      <w:lvlJc w:val="left"/>
      <w:pPr>
        <w:tabs>
          <w:tab w:val="left" w:pos="2880"/>
        </w:tabs>
        <w:ind w:left="2880" w:hanging="360"/>
      </w:pPr>
      <w:rPr>
        <w:rFonts w:hint="default" w:ascii="Courier New" w:hAnsi="Courier New" w:cs="Times New Roman"/>
        <w:sz w:val="20"/>
      </w:rPr>
    </w:lvl>
    <w:lvl w:ilvl="4" w:tentative="0">
      <w:start w:val="1"/>
      <w:numFmt w:val="bullet"/>
      <w:lvlText w:val="o"/>
      <w:lvlJc w:val="left"/>
      <w:pPr>
        <w:tabs>
          <w:tab w:val="left" w:pos="3600"/>
        </w:tabs>
        <w:ind w:left="3600" w:hanging="360"/>
      </w:pPr>
      <w:rPr>
        <w:rFonts w:hint="default" w:ascii="Courier New" w:hAnsi="Courier New" w:cs="Times New Roman"/>
        <w:sz w:val="20"/>
      </w:rPr>
    </w:lvl>
    <w:lvl w:ilvl="5" w:tentative="0">
      <w:start w:val="1"/>
      <w:numFmt w:val="bullet"/>
      <w:lvlText w:val="o"/>
      <w:lvlJc w:val="left"/>
      <w:pPr>
        <w:tabs>
          <w:tab w:val="left" w:pos="4320"/>
        </w:tabs>
        <w:ind w:left="4320" w:hanging="360"/>
      </w:pPr>
      <w:rPr>
        <w:rFonts w:hint="default" w:ascii="Courier New" w:hAnsi="Courier New" w:cs="Times New Roman"/>
        <w:sz w:val="20"/>
      </w:rPr>
    </w:lvl>
    <w:lvl w:ilvl="6" w:tentative="0">
      <w:start w:val="1"/>
      <w:numFmt w:val="bullet"/>
      <w:lvlText w:val="o"/>
      <w:lvlJc w:val="left"/>
      <w:pPr>
        <w:tabs>
          <w:tab w:val="left" w:pos="5040"/>
        </w:tabs>
        <w:ind w:left="5040" w:hanging="360"/>
      </w:pPr>
      <w:rPr>
        <w:rFonts w:hint="default" w:ascii="Courier New" w:hAnsi="Courier New" w:cs="Times New Roman"/>
        <w:sz w:val="20"/>
      </w:rPr>
    </w:lvl>
    <w:lvl w:ilvl="7" w:tentative="0">
      <w:start w:val="1"/>
      <w:numFmt w:val="bullet"/>
      <w:lvlText w:val="o"/>
      <w:lvlJc w:val="left"/>
      <w:pPr>
        <w:tabs>
          <w:tab w:val="left" w:pos="5760"/>
        </w:tabs>
        <w:ind w:left="5760" w:hanging="360"/>
      </w:pPr>
      <w:rPr>
        <w:rFonts w:hint="default" w:ascii="Courier New" w:hAnsi="Courier New" w:cs="Times New Roman"/>
        <w:sz w:val="20"/>
      </w:rPr>
    </w:lvl>
    <w:lvl w:ilvl="8" w:tentative="0">
      <w:start w:val="1"/>
      <w:numFmt w:val="bullet"/>
      <w:lvlText w:val="o"/>
      <w:lvlJc w:val="left"/>
      <w:pPr>
        <w:tabs>
          <w:tab w:val="left" w:pos="6480"/>
        </w:tabs>
        <w:ind w:left="6480" w:hanging="360"/>
      </w:pPr>
      <w:rPr>
        <w:rFonts w:hint="default" w:ascii="Courier New" w:hAnsi="Courier New" w:cs="Times New Roman"/>
        <w:sz w:val="20"/>
      </w:rPr>
    </w:lvl>
  </w:abstractNum>
  <w:abstractNum w:abstractNumId="9">
    <w:nsid w:val="333524BA"/>
    <w:multiLevelType w:val="multilevel"/>
    <w:tmpl w:val="333524BA"/>
    <w:lvl w:ilvl="0" w:tentative="0">
      <w:start w:val="1"/>
      <w:numFmt w:val="decimal"/>
      <w:pStyle w:val="140"/>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pStyle w:val="127"/>
      <w:lvlText w:val="[%1]"/>
      <w:lvlJc w:val="left"/>
      <w:pPr>
        <w:tabs>
          <w:tab w:val="left" w:pos="360"/>
        </w:tabs>
        <w:ind w:left="360" w:hanging="360"/>
      </w:pPr>
    </w:lvl>
  </w:abstractNum>
  <w:abstractNum w:abstractNumId="11">
    <w:nsid w:val="4D114727"/>
    <w:multiLevelType w:val="multilevel"/>
    <w:tmpl w:val="4D1147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4D2B1EEF"/>
    <w:multiLevelType w:val="multilevel"/>
    <w:tmpl w:val="4D2B1EE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50906C10"/>
    <w:multiLevelType w:val="multilevel"/>
    <w:tmpl w:val="50906C1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5ED261EC"/>
    <w:multiLevelType w:val="multilevel"/>
    <w:tmpl w:val="5ED261EC"/>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60D4658E"/>
    <w:multiLevelType w:val="multilevel"/>
    <w:tmpl w:val="60D4658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61F003CC"/>
    <w:multiLevelType w:val="multilevel"/>
    <w:tmpl w:val="61F003CC"/>
    <w:lvl w:ilvl="0" w:tentative="0">
      <w:start w:val="1"/>
      <w:numFmt w:val="decimal"/>
      <w:pStyle w:val="139"/>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6C60902"/>
    <w:multiLevelType w:val="multilevel"/>
    <w:tmpl w:val="66C60902"/>
    <w:lvl w:ilvl="0" w:tentative="0">
      <w:start w:val="1"/>
      <w:numFmt w:val="bullet"/>
      <w:pStyle w:val="11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AFDB329"/>
    <w:multiLevelType w:val="singleLevel"/>
    <w:tmpl w:val="6AFDB329"/>
    <w:lvl w:ilvl="0" w:tentative="0">
      <w:start w:val="1"/>
      <w:numFmt w:val="bullet"/>
      <w:lvlText w:val=""/>
      <w:lvlJc w:val="left"/>
      <w:pPr>
        <w:tabs>
          <w:tab w:val="left" w:pos="420"/>
        </w:tabs>
        <w:ind w:left="840" w:hanging="420"/>
      </w:pPr>
      <w:rPr>
        <w:rFonts w:hint="default" w:ascii="Wingdings" w:hAnsi="Wingdings"/>
      </w:rPr>
    </w:lvl>
  </w:abstractNum>
  <w:abstractNum w:abstractNumId="19">
    <w:nsid w:val="79C41A82"/>
    <w:multiLevelType w:val="multilevel"/>
    <w:tmpl w:val="79C41A82"/>
    <w:lvl w:ilvl="0" w:tentative="0">
      <w:start w:val="1"/>
      <w:numFmt w:val="decimal"/>
      <w:pStyle w:val="142"/>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B2217D"/>
    <w:multiLevelType w:val="multilevel"/>
    <w:tmpl w:val="7BB2217D"/>
    <w:lvl w:ilvl="0" w:tentative="0">
      <w:start w:val="1"/>
      <w:numFmt w:val="decimal"/>
      <w:pStyle w:val="132"/>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17"/>
  </w:num>
  <w:num w:numId="4">
    <w:abstractNumId w:val="10"/>
  </w:num>
  <w:num w:numId="5">
    <w:abstractNumId w:val="20"/>
  </w:num>
  <w:num w:numId="6">
    <w:abstractNumId w:val="16"/>
  </w:num>
  <w:num w:numId="7">
    <w:abstractNumId w:val="9"/>
  </w:num>
  <w:num w:numId="8">
    <w:abstractNumId w:val="19"/>
  </w:num>
  <w:num w:numId="9">
    <w:abstractNumId w:val="15"/>
  </w:num>
  <w:num w:numId="10">
    <w:abstractNumId w:val="3"/>
  </w:num>
  <w:num w:numId="11">
    <w:abstractNumId w:val="4"/>
  </w:num>
  <w:num w:numId="12">
    <w:abstractNumId w:val="14"/>
  </w:num>
  <w:num w:numId="13">
    <w:abstractNumId w:val="7"/>
  </w:num>
  <w:num w:numId="14">
    <w:abstractNumId w:val="5"/>
  </w:num>
  <w:num w:numId="15">
    <w:abstractNumId w:val="2"/>
  </w:num>
  <w:num w:numId="16">
    <w:abstractNumId w:val="12"/>
  </w:num>
  <w:num w:numId="17">
    <w:abstractNumId w:val="11"/>
  </w:num>
  <w:num w:numId="18">
    <w:abstractNumId w:val="8"/>
  </w:num>
  <w:num w:numId="19">
    <w:abstractNumId w:val="13"/>
  </w:num>
  <w:num w:numId="20">
    <w:abstractNumId w:val="0"/>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D83"/>
    <w:rsid w:val="00023ED1"/>
    <w:rsid w:val="0002417C"/>
    <w:rsid w:val="00024C89"/>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4E8"/>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0BD"/>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E5D"/>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AD3"/>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6545E"/>
    <w:rsid w:val="010F5D34"/>
    <w:rsid w:val="01135BFB"/>
    <w:rsid w:val="01164584"/>
    <w:rsid w:val="01166E4C"/>
    <w:rsid w:val="011D62D4"/>
    <w:rsid w:val="01207754"/>
    <w:rsid w:val="012227BC"/>
    <w:rsid w:val="012361AD"/>
    <w:rsid w:val="01335107"/>
    <w:rsid w:val="013404C7"/>
    <w:rsid w:val="013E6BC5"/>
    <w:rsid w:val="013F6CFD"/>
    <w:rsid w:val="013F7A03"/>
    <w:rsid w:val="0146024D"/>
    <w:rsid w:val="015D470F"/>
    <w:rsid w:val="016402CE"/>
    <w:rsid w:val="01833C35"/>
    <w:rsid w:val="019561BC"/>
    <w:rsid w:val="01A65705"/>
    <w:rsid w:val="01BD3D4A"/>
    <w:rsid w:val="01D17093"/>
    <w:rsid w:val="01D2350A"/>
    <w:rsid w:val="01D675C8"/>
    <w:rsid w:val="01DC049B"/>
    <w:rsid w:val="01E03258"/>
    <w:rsid w:val="01EB3A92"/>
    <w:rsid w:val="01FA12B1"/>
    <w:rsid w:val="02032AA4"/>
    <w:rsid w:val="02094A98"/>
    <w:rsid w:val="02423A73"/>
    <w:rsid w:val="024F2CA8"/>
    <w:rsid w:val="02503659"/>
    <w:rsid w:val="02511B2F"/>
    <w:rsid w:val="025F7ECB"/>
    <w:rsid w:val="026001A7"/>
    <w:rsid w:val="02737E73"/>
    <w:rsid w:val="02811D65"/>
    <w:rsid w:val="0284643E"/>
    <w:rsid w:val="02895B82"/>
    <w:rsid w:val="029B0547"/>
    <w:rsid w:val="02AD3AED"/>
    <w:rsid w:val="02B30F60"/>
    <w:rsid w:val="02BE0FF2"/>
    <w:rsid w:val="02C17A92"/>
    <w:rsid w:val="02D37301"/>
    <w:rsid w:val="02D738B7"/>
    <w:rsid w:val="02E51F96"/>
    <w:rsid w:val="02EF7599"/>
    <w:rsid w:val="02F82F6E"/>
    <w:rsid w:val="03023110"/>
    <w:rsid w:val="030938DB"/>
    <w:rsid w:val="031306CD"/>
    <w:rsid w:val="03282535"/>
    <w:rsid w:val="033572F8"/>
    <w:rsid w:val="033F2705"/>
    <w:rsid w:val="03532C3F"/>
    <w:rsid w:val="03547C45"/>
    <w:rsid w:val="035F79EB"/>
    <w:rsid w:val="036A2B26"/>
    <w:rsid w:val="03824AAC"/>
    <w:rsid w:val="03856DE6"/>
    <w:rsid w:val="03A81C93"/>
    <w:rsid w:val="03A85AD3"/>
    <w:rsid w:val="03B25C4C"/>
    <w:rsid w:val="03BC28E1"/>
    <w:rsid w:val="03CE1412"/>
    <w:rsid w:val="03D12146"/>
    <w:rsid w:val="03D24EAD"/>
    <w:rsid w:val="03D338BE"/>
    <w:rsid w:val="03E45129"/>
    <w:rsid w:val="03F429A0"/>
    <w:rsid w:val="03F94E83"/>
    <w:rsid w:val="03FC4856"/>
    <w:rsid w:val="03FC5876"/>
    <w:rsid w:val="03FD6125"/>
    <w:rsid w:val="040213F4"/>
    <w:rsid w:val="04114E5A"/>
    <w:rsid w:val="04122D0D"/>
    <w:rsid w:val="0413548B"/>
    <w:rsid w:val="041C778B"/>
    <w:rsid w:val="041E3922"/>
    <w:rsid w:val="04205B89"/>
    <w:rsid w:val="0420764B"/>
    <w:rsid w:val="04212FE2"/>
    <w:rsid w:val="043A10B2"/>
    <w:rsid w:val="043C001A"/>
    <w:rsid w:val="043E7717"/>
    <w:rsid w:val="04457988"/>
    <w:rsid w:val="045E14B4"/>
    <w:rsid w:val="046F1165"/>
    <w:rsid w:val="047E59D0"/>
    <w:rsid w:val="04861442"/>
    <w:rsid w:val="048B7799"/>
    <w:rsid w:val="048D7A32"/>
    <w:rsid w:val="048F11FF"/>
    <w:rsid w:val="04911801"/>
    <w:rsid w:val="04A30030"/>
    <w:rsid w:val="04B72387"/>
    <w:rsid w:val="04B77A97"/>
    <w:rsid w:val="04CA6FC7"/>
    <w:rsid w:val="04EC04D3"/>
    <w:rsid w:val="04EC69EB"/>
    <w:rsid w:val="04F17C8D"/>
    <w:rsid w:val="04FE07C0"/>
    <w:rsid w:val="05010DF4"/>
    <w:rsid w:val="050216B7"/>
    <w:rsid w:val="05073715"/>
    <w:rsid w:val="050D4324"/>
    <w:rsid w:val="052E411B"/>
    <w:rsid w:val="055F29B4"/>
    <w:rsid w:val="05777789"/>
    <w:rsid w:val="05842F84"/>
    <w:rsid w:val="05892035"/>
    <w:rsid w:val="05915A68"/>
    <w:rsid w:val="05956D97"/>
    <w:rsid w:val="05B44A98"/>
    <w:rsid w:val="05C35404"/>
    <w:rsid w:val="06045E70"/>
    <w:rsid w:val="060A3AB9"/>
    <w:rsid w:val="060A4922"/>
    <w:rsid w:val="06101864"/>
    <w:rsid w:val="061D10E6"/>
    <w:rsid w:val="062103E2"/>
    <w:rsid w:val="06360315"/>
    <w:rsid w:val="06382B48"/>
    <w:rsid w:val="0638748C"/>
    <w:rsid w:val="063D23E4"/>
    <w:rsid w:val="063E122F"/>
    <w:rsid w:val="064D26A6"/>
    <w:rsid w:val="065452F4"/>
    <w:rsid w:val="066440E2"/>
    <w:rsid w:val="06654938"/>
    <w:rsid w:val="067D4C1C"/>
    <w:rsid w:val="067F28DC"/>
    <w:rsid w:val="06805706"/>
    <w:rsid w:val="06B127E5"/>
    <w:rsid w:val="06B23C20"/>
    <w:rsid w:val="06CB6E7F"/>
    <w:rsid w:val="06EC2FDA"/>
    <w:rsid w:val="0705530E"/>
    <w:rsid w:val="07067712"/>
    <w:rsid w:val="070E2577"/>
    <w:rsid w:val="071800A9"/>
    <w:rsid w:val="07216A74"/>
    <w:rsid w:val="072F2729"/>
    <w:rsid w:val="073979B3"/>
    <w:rsid w:val="07583530"/>
    <w:rsid w:val="07722C34"/>
    <w:rsid w:val="07786E60"/>
    <w:rsid w:val="077E7782"/>
    <w:rsid w:val="07830A36"/>
    <w:rsid w:val="078F6F15"/>
    <w:rsid w:val="07A56546"/>
    <w:rsid w:val="07B35775"/>
    <w:rsid w:val="07C21FA9"/>
    <w:rsid w:val="07C616E6"/>
    <w:rsid w:val="07D06D7A"/>
    <w:rsid w:val="07DD5AB3"/>
    <w:rsid w:val="07ED5378"/>
    <w:rsid w:val="08075320"/>
    <w:rsid w:val="081D64A1"/>
    <w:rsid w:val="08343DCA"/>
    <w:rsid w:val="0843677B"/>
    <w:rsid w:val="08476CF8"/>
    <w:rsid w:val="08891F5A"/>
    <w:rsid w:val="088D57DF"/>
    <w:rsid w:val="088E21C3"/>
    <w:rsid w:val="08A86779"/>
    <w:rsid w:val="08A871B9"/>
    <w:rsid w:val="08B6396D"/>
    <w:rsid w:val="08C62263"/>
    <w:rsid w:val="090F0D58"/>
    <w:rsid w:val="09130297"/>
    <w:rsid w:val="092A0C39"/>
    <w:rsid w:val="094A0F82"/>
    <w:rsid w:val="0957797D"/>
    <w:rsid w:val="096B6A5A"/>
    <w:rsid w:val="09700F9B"/>
    <w:rsid w:val="0972706B"/>
    <w:rsid w:val="09740099"/>
    <w:rsid w:val="097F1A1D"/>
    <w:rsid w:val="09860267"/>
    <w:rsid w:val="098678CD"/>
    <w:rsid w:val="098704CE"/>
    <w:rsid w:val="098C7344"/>
    <w:rsid w:val="099E3E66"/>
    <w:rsid w:val="09A342F4"/>
    <w:rsid w:val="09A77EA1"/>
    <w:rsid w:val="09B46BD7"/>
    <w:rsid w:val="09B77447"/>
    <w:rsid w:val="09B90013"/>
    <w:rsid w:val="09C21BB6"/>
    <w:rsid w:val="09D462E7"/>
    <w:rsid w:val="09DF5616"/>
    <w:rsid w:val="09EE01D5"/>
    <w:rsid w:val="09F06F47"/>
    <w:rsid w:val="0A046E11"/>
    <w:rsid w:val="0A0544FB"/>
    <w:rsid w:val="0A16306D"/>
    <w:rsid w:val="0A3037A4"/>
    <w:rsid w:val="0A322068"/>
    <w:rsid w:val="0A381D50"/>
    <w:rsid w:val="0A4A6A77"/>
    <w:rsid w:val="0A5E171E"/>
    <w:rsid w:val="0A740BC2"/>
    <w:rsid w:val="0A750E2D"/>
    <w:rsid w:val="0A7742F8"/>
    <w:rsid w:val="0A7B68A7"/>
    <w:rsid w:val="0A94615B"/>
    <w:rsid w:val="0A9C2381"/>
    <w:rsid w:val="0ABE112F"/>
    <w:rsid w:val="0ADB0D2D"/>
    <w:rsid w:val="0AFC260A"/>
    <w:rsid w:val="0AFC60B7"/>
    <w:rsid w:val="0B032264"/>
    <w:rsid w:val="0B20553A"/>
    <w:rsid w:val="0B33141F"/>
    <w:rsid w:val="0B385F43"/>
    <w:rsid w:val="0B3A1AC5"/>
    <w:rsid w:val="0B465079"/>
    <w:rsid w:val="0B4B104D"/>
    <w:rsid w:val="0B5D2CAF"/>
    <w:rsid w:val="0B6F6E61"/>
    <w:rsid w:val="0B7D47A2"/>
    <w:rsid w:val="0B8126A9"/>
    <w:rsid w:val="0B83245E"/>
    <w:rsid w:val="0B8756A8"/>
    <w:rsid w:val="0B9864E0"/>
    <w:rsid w:val="0BAD56E4"/>
    <w:rsid w:val="0BAD7041"/>
    <w:rsid w:val="0BCD429E"/>
    <w:rsid w:val="0BD62E6D"/>
    <w:rsid w:val="0BE94DC7"/>
    <w:rsid w:val="0BEA432F"/>
    <w:rsid w:val="0BFC25A1"/>
    <w:rsid w:val="0BFD5D7A"/>
    <w:rsid w:val="0C025DBE"/>
    <w:rsid w:val="0C10178A"/>
    <w:rsid w:val="0C1551CE"/>
    <w:rsid w:val="0C1933DC"/>
    <w:rsid w:val="0C1B4F3E"/>
    <w:rsid w:val="0C2552E0"/>
    <w:rsid w:val="0C384368"/>
    <w:rsid w:val="0C416901"/>
    <w:rsid w:val="0C56233F"/>
    <w:rsid w:val="0C6F5654"/>
    <w:rsid w:val="0CB77457"/>
    <w:rsid w:val="0CC12DCD"/>
    <w:rsid w:val="0CC42632"/>
    <w:rsid w:val="0CCB192F"/>
    <w:rsid w:val="0CD0309F"/>
    <w:rsid w:val="0CD97976"/>
    <w:rsid w:val="0CE37C3D"/>
    <w:rsid w:val="0CE45722"/>
    <w:rsid w:val="0D100457"/>
    <w:rsid w:val="0D127C26"/>
    <w:rsid w:val="0D132BA9"/>
    <w:rsid w:val="0D2057D1"/>
    <w:rsid w:val="0D23056E"/>
    <w:rsid w:val="0D352445"/>
    <w:rsid w:val="0D660AC2"/>
    <w:rsid w:val="0D672BF6"/>
    <w:rsid w:val="0D760508"/>
    <w:rsid w:val="0D783587"/>
    <w:rsid w:val="0D784257"/>
    <w:rsid w:val="0DA358F7"/>
    <w:rsid w:val="0DBC6E2F"/>
    <w:rsid w:val="0DC10615"/>
    <w:rsid w:val="0DCE068D"/>
    <w:rsid w:val="0DDC43A1"/>
    <w:rsid w:val="0DEC18ED"/>
    <w:rsid w:val="0DED4442"/>
    <w:rsid w:val="0DEF63DB"/>
    <w:rsid w:val="0DF84906"/>
    <w:rsid w:val="0DF90923"/>
    <w:rsid w:val="0DFC09E9"/>
    <w:rsid w:val="0E083C1B"/>
    <w:rsid w:val="0E120AD5"/>
    <w:rsid w:val="0E1F751A"/>
    <w:rsid w:val="0E216BDD"/>
    <w:rsid w:val="0E320F7D"/>
    <w:rsid w:val="0E3754E8"/>
    <w:rsid w:val="0E760DAD"/>
    <w:rsid w:val="0E923378"/>
    <w:rsid w:val="0E933444"/>
    <w:rsid w:val="0E9A4B90"/>
    <w:rsid w:val="0EB06FFE"/>
    <w:rsid w:val="0EB9163C"/>
    <w:rsid w:val="0ECE3D7F"/>
    <w:rsid w:val="0ED00118"/>
    <w:rsid w:val="0ED568E9"/>
    <w:rsid w:val="0EF57D78"/>
    <w:rsid w:val="0EF76B38"/>
    <w:rsid w:val="0F0A50A1"/>
    <w:rsid w:val="0F1D01AC"/>
    <w:rsid w:val="0F207D09"/>
    <w:rsid w:val="0F2A272E"/>
    <w:rsid w:val="0F2D52F9"/>
    <w:rsid w:val="0F417E12"/>
    <w:rsid w:val="0F4B2C65"/>
    <w:rsid w:val="0F5F4747"/>
    <w:rsid w:val="0F7C47A9"/>
    <w:rsid w:val="0F80706D"/>
    <w:rsid w:val="0F967AD2"/>
    <w:rsid w:val="0F973CB6"/>
    <w:rsid w:val="0F9A4589"/>
    <w:rsid w:val="0FA50DA0"/>
    <w:rsid w:val="0FAF08BE"/>
    <w:rsid w:val="0FC166A9"/>
    <w:rsid w:val="0FCA5D20"/>
    <w:rsid w:val="0FCB1BEA"/>
    <w:rsid w:val="0FCB6BF7"/>
    <w:rsid w:val="0FD978D4"/>
    <w:rsid w:val="0FFC3EF4"/>
    <w:rsid w:val="100C7AFD"/>
    <w:rsid w:val="10150A41"/>
    <w:rsid w:val="101828E5"/>
    <w:rsid w:val="101A5C69"/>
    <w:rsid w:val="101B366C"/>
    <w:rsid w:val="10266D90"/>
    <w:rsid w:val="102D15F4"/>
    <w:rsid w:val="104A4357"/>
    <w:rsid w:val="10521163"/>
    <w:rsid w:val="10622B32"/>
    <w:rsid w:val="106F049A"/>
    <w:rsid w:val="107151A4"/>
    <w:rsid w:val="10830395"/>
    <w:rsid w:val="108C6131"/>
    <w:rsid w:val="10BE60B3"/>
    <w:rsid w:val="10D80AE3"/>
    <w:rsid w:val="10E17DDA"/>
    <w:rsid w:val="10E27855"/>
    <w:rsid w:val="11072674"/>
    <w:rsid w:val="11087971"/>
    <w:rsid w:val="111F093B"/>
    <w:rsid w:val="112D3D2B"/>
    <w:rsid w:val="11342246"/>
    <w:rsid w:val="11611158"/>
    <w:rsid w:val="11653C6F"/>
    <w:rsid w:val="11714B0D"/>
    <w:rsid w:val="117E25DB"/>
    <w:rsid w:val="1183318F"/>
    <w:rsid w:val="11A24C4C"/>
    <w:rsid w:val="11AC3C70"/>
    <w:rsid w:val="11B73B6D"/>
    <w:rsid w:val="11CB06D4"/>
    <w:rsid w:val="11D85EA2"/>
    <w:rsid w:val="120C29C9"/>
    <w:rsid w:val="12220211"/>
    <w:rsid w:val="12320784"/>
    <w:rsid w:val="12534C1F"/>
    <w:rsid w:val="125652F8"/>
    <w:rsid w:val="1257267A"/>
    <w:rsid w:val="127C6655"/>
    <w:rsid w:val="128541AE"/>
    <w:rsid w:val="12A472D8"/>
    <w:rsid w:val="12B47087"/>
    <w:rsid w:val="12DE4561"/>
    <w:rsid w:val="12E3344C"/>
    <w:rsid w:val="12FA074D"/>
    <w:rsid w:val="12FE321B"/>
    <w:rsid w:val="130859B8"/>
    <w:rsid w:val="13272755"/>
    <w:rsid w:val="133A7BDD"/>
    <w:rsid w:val="135349F3"/>
    <w:rsid w:val="135C7F3C"/>
    <w:rsid w:val="13722B65"/>
    <w:rsid w:val="1380021A"/>
    <w:rsid w:val="13834E97"/>
    <w:rsid w:val="1393239E"/>
    <w:rsid w:val="13A60C16"/>
    <w:rsid w:val="13BD5674"/>
    <w:rsid w:val="13C94DF4"/>
    <w:rsid w:val="13DF1288"/>
    <w:rsid w:val="14054947"/>
    <w:rsid w:val="14074EB0"/>
    <w:rsid w:val="141F2191"/>
    <w:rsid w:val="1437459D"/>
    <w:rsid w:val="14380455"/>
    <w:rsid w:val="14497722"/>
    <w:rsid w:val="144C06CA"/>
    <w:rsid w:val="14505126"/>
    <w:rsid w:val="146B779A"/>
    <w:rsid w:val="146E55AC"/>
    <w:rsid w:val="147C0765"/>
    <w:rsid w:val="14970691"/>
    <w:rsid w:val="14A36FA2"/>
    <w:rsid w:val="14A469D7"/>
    <w:rsid w:val="14BE422E"/>
    <w:rsid w:val="14CB4AC1"/>
    <w:rsid w:val="14E95509"/>
    <w:rsid w:val="14F05994"/>
    <w:rsid w:val="14F7061F"/>
    <w:rsid w:val="15076363"/>
    <w:rsid w:val="150D3EF4"/>
    <w:rsid w:val="15111044"/>
    <w:rsid w:val="151224BC"/>
    <w:rsid w:val="154460B9"/>
    <w:rsid w:val="156C4FC8"/>
    <w:rsid w:val="1575AEB2"/>
    <w:rsid w:val="1579497C"/>
    <w:rsid w:val="15824EE1"/>
    <w:rsid w:val="158D69CE"/>
    <w:rsid w:val="15946235"/>
    <w:rsid w:val="159F7007"/>
    <w:rsid w:val="15AB7EDB"/>
    <w:rsid w:val="15CC20E6"/>
    <w:rsid w:val="15D53B27"/>
    <w:rsid w:val="15EE136C"/>
    <w:rsid w:val="16151768"/>
    <w:rsid w:val="16165887"/>
    <w:rsid w:val="162C0344"/>
    <w:rsid w:val="162E3333"/>
    <w:rsid w:val="164F7F6D"/>
    <w:rsid w:val="165D61C4"/>
    <w:rsid w:val="165E068A"/>
    <w:rsid w:val="1673367B"/>
    <w:rsid w:val="168D76DC"/>
    <w:rsid w:val="16A404D9"/>
    <w:rsid w:val="16B572E7"/>
    <w:rsid w:val="16B6382D"/>
    <w:rsid w:val="16BB66E9"/>
    <w:rsid w:val="16D517C8"/>
    <w:rsid w:val="16D97B14"/>
    <w:rsid w:val="16E01C23"/>
    <w:rsid w:val="16EC3970"/>
    <w:rsid w:val="16F003E9"/>
    <w:rsid w:val="16F20B2C"/>
    <w:rsid w:val="16F61B6E"/>
    <w:rsid w:val="1702D3F2"/>
    <w:rsid w:val="1706120A"/>
    <w:rsid w:val="171849A8"/>
    <w:rsid w:val="17214315"/>
    <w:rsid w:val="17322237"/>
    <w:rsid w:val="173E0B24"/>
    <w:rsid w:val="17485238"/>
    <w:rsid w:val="177D633A"/>
    <w:rsid w:val="178645D7"/>
    <w:rsid w:val="17A663AB"/>
    <w:rsid w:val="17C751F5"/>
    <w:rsid w:val="17E16E37"/>
    <w:rsid w:val="17E304EE"/>
    <w:rsid w:val="17E52844"/>
    <w:rsid w:val="17F04EBA"/>
    <w:rsid w:val="17FB5D17"/>
    <w:rsid w:val="18097433"/>
    <w:rsid w:val="180B054C"/>
    <w:rsid w:val="181B0B92"/>
    <w:rsid w:val="18383508"/>
    <w:rsid w:val="183B79E5"/>
    <w:rsid w:val="183D1BA1"/>
    <w:rsid w:val="18634992"/>
    <w:rsid w:val="18782D21"/>
    <w:rsid w:val="188030FA"/>
    <w:rsid w:val="188D2058"/>
    <w:rsid w:val="18BA7603"/>
    <w:rsid w:val="18BE49D4"/>
    <w:rsid w:val="18CD134A"/>
    <w:rsid w:val="18D044D6"/>
    <w:rsid w:val="18D70F6A"/>
    <w:rsid w:val="18F51959"/>
    <w:rsid w:val="18FD3F86"/>
    <w:rsid w:val="190769D0"/>
    <w:rsid w:val="190E40D0"/>
    <w:rsid w:val="192000D8"/>
    <w:rsid w:val="19261FCD"/>
    <w:rsid w:val="192816FC"/>
    <w:rsid w:val="192B740B"/>
    <w:rsid w:val="192F4C7B"/>
    <w:rsid w:val="192F770D"/>
    <w:rsid w:val="1936699B"/>
    <w:rsid w:val="194141EB"/>
    <w:rsid w:val="194504ED"/>
    <w:rsid w:val="19481FB4"/>
    <w:rsid w:val="19512211"/>
    <w:rsid w:val="19654572"/>
    <w:rsid w:val="196B60E9"/>
    <w:rsid w:val="197216BB"/>
    <w:rsid w:val="198657E9"/>
    <w:rsid w:val="19960BF1"/>
    <w:rsid w:val="19C33314"/>
    <w:rsid w:val="19C54F07"/>
    <w:rsid w:val="19CA4268"/>
    <w:rsid w:val="19CC1C6E"/>
    <w:rsid w:val="19CF5864"/>
    <w:rsid w:val="19D469B3"/>
    <w:rsid w:val="19DC4FBE"/>
    <w:rsid w:val="19E3119B"/>
    <w:rsid w:val="19FB7B9D"/>
    <w:rsid w:val="1A1C5725"/>
    <w:rsid w:val="1A3313AC"/>
    <w:rsid w:val="1A3F471B"/>
    <w:rsid w:val="1A4A22E6"/>
    <w:rsid w:val="1A514204"/>
    <w:rsid w:val="1A6C6CCE"/>
    <w:rsid w:val="1A8616E3"/>
    <w:rsid w:val="1AAC48E7"/>
    <w:rsid w:val="1AB64965"/>
    <w:rsid w:val="1ABC15A3"/>
    <w:rsid w:val="1ACB3D74"/>
    <w:rsid w:val="1ADA43D8"/>
    <w:rsid w:val="1AE20B82"/>
    <w:rsid w:val="1AEB2825"/>
    <w:rsid w:val="1AED0E75"/>
    <w:rsid w:val="1AEF3793"/>
    <w:rsid w:val="1B164B40"/>
    <w:rsid w:val="1B205250"/>
    <w:rsid w:val="1B233449"/>
    <w:rsid w:val="1B2E6DC7"/>
    <w:rsid w:val="1B4713B9"/>
    <w:rsid w:val="1B4E3AF0"/>
    <w:rsid w:val="1B5316CE"/>
    <w:rsid w:val="1B5E59D2"/>
    <w:rsid w:val="1B802089"/>
    <w:rsid w:val="1B944C45"/>
    <w:rsid w:val="1B9F06BD"/>
    <w:rsid w:val="1B9F7ADA"/>
    <w:rsid w:val="1BA909E8"/>
    <w:rsid w:val="1BB448EC"/>
    <w:rsid w:val="1BB46EAF"/>
    <w:rsid w:val="1BC1238B"/>
    <w:rsid w:val="1BDC2DFC"/>
    <w:rsid w:val="1BF8418A"/>
    <w:rsid w:val="1BFE114F"/>
    <w:rsid w:val="1BFE7A5F"/>
    <w:rsid w:val="1C060360"/>
    <w:rsid w:val="1C101DB1"/>
    <w:rsid w:val="1C135661"/>
    <w:rsid w:val="1C18474F"/>
    <w:rsid w:val="1C2168C5"/>
    <w:rsid w:val="1C2B4C74"/>
    <w:rsid w:val="1C2F3AAB"/>
    <w:rsid w:val="1C37786A"/>
    <w:rsid w:val="1C5F0DE0"/>
    <w:rsid w:val="1C6632A9"/>
    <w:rsid w:val="1C766428"/>
    <w:rsid w:val="1C9019D8"/>
    <w:rsid w:val="1C921230"/>
    <w:rsid w:val="1C9E694F"/>
    <w:rsid w:val="1CA9491D"/>
    <w:rsid w:val="1CB626A2"/>
    <w:rsid w:val="1CC02EEB"/>
    <w:rsid w:val="1CDA5754"/>
    <w:rsid w:val="1D011255"/>
    <w:rsid w:val="1D1F2AE5"/>
    <w:rsid w:val="1D2355A7"/>
    <w:rsid w:val="1D331CAE"/>
    <w:rsid w:val="1D465FAC"/>
    <w:rsid w:val="1D492793"/>
    <w:rsid w:val="1D6C1096"/>
    <w:rsid w:val="1D7E1228"/>
    <w:rsid w:val="1D833CB2"/>
    <w:rsid w:val="1DC35933"/>
    <w:rsid w:val="1DC634BC"/>
    <w:rsid w:val="1DD50930"/>
    <w:rsid w:val="1DD522CB"/>
    <w:rsid w:val="1DF407BB"/>
    <w:rsid w:val="1E0C5BE2"/>
    <w:rsid w:val="1E0C78F8"/>
    <w:rsid w:val="1E0D68E0"/>
    <w:rsid w:val="1E187CF0"/>
    <w:rsid w:val="1E38003B"/>
    <w:rsid w:val="1E6641BF"/>
    <w:rsid w:val="1E8129FE"/>
    <w:rsid w:val="1EA41854"/>
    <w:rsid w:val="1EAC3768"/>
    <w:rsid w:val="1EB815C1"/>
    <w:rsid w:val="1EC648B9"/>
    <w:rsid w:val="1ED7372F"/>
    <w:rsid w:val="1EF3797A"/>
    <w:rsid w:val="1F1D21AA"/>
    <w:rsid w:val="1F325F59"/>
    <w:rsid w:val="1F391D93"/>
    <w:rsid w:val="1F3F463C"/>
    <w:rsid w:val="1F417375"/>
    <w:rsid w:val="1F5B1547"/>
    <w:rsid w:val="1F727420"/>
    <w:rsid w:val="1F800BD9"/>
    <w:rsid w:val="1F850095"/>
    <w:rsid w:val="1F950F89"/>
    <w:rsid w:val="1FA94F76"/>
    <w:rsid w:val="1FB91CD0"/>
    <w:rsid w:val="1FCE251F"/>
    <w:rsid w:val="1FEB5923"/>
    <w:rsid w:val="1FEE450D"/>
    <w:rsid w:val="200C6EBE"/>
    <w:rsid w:val="2013006C"/>
    <w:rsid w:val="20275F86"/>
    <w:rsid w:val="202B3BFB"/>
    <w:rsid w:val="202B44B3"/>
    <w:rsid w:val="202C5DBE"/>
    <w:rsid w:val="206D0E05"/>
    <w:rsid w:val="2076519E"/>
    <w:rsid w:val="20793242"/>
    <w:rsid w:val="2081260F"/>
    <w:rsid w:val="208727FC"/>
    <w:rsid w:val="20906487"/>
    <w:rsid w:val="20910CB1"/>
    <w:rsid w:val="20A03F1A"/>
    <w:rsid w:val="20A6747F"/>
    <w:rsid w:val="20AF3C25"/>
    <w:rsid w:val="20BA2550"/>
    <w:rsid w:val="20BC0F70"/>
    <w:rsid w:val="20CD42FE"/>
    <w:rsid w:val="20E45777"/>
    <w:rsid w:val="20E46A25"/>
    <w:rsid w:val="20E65374"/>
    <w:rsid w:val="21035A99"/>
    <w:rsid w:val="21282288"/>
    <w:rsid w:val="212E69A2"/>
    <w:rsid w:val="21531B53"/>
    <w:rsid w:val="215A5C59"/>
    <w:rsid w:val="216F26FD"/>
    <w:rsid w:val="21785F64"/>
    <w:rsid w:val="219A0866"/>
    <w:rsid w:val="219B4761"/>
    <w:rsid w:val="21A65111"/>
    <w:rsid w:val="21AD4887"/>
    <w:rsid w:val="21B15D7D"/>
    <w:rsid w:val="21B339E9"/>
    <w:rsid w:val="21E03BB4"/>
    <w:rsid w:val="21E734B3"/>
    <w:rsid w:val="21FA3B6A"/>
    <w:rsid w:val="21FB6EBC"/>
    <w:rsid w:val="22007048"/>
    <w:rsid w:val="22022C92"/>
    <w:rsid w:val="220A12FE"/>
    <w:rsid w:val="221803BB"/>
    <w:rsid w:val="2239304E"/>
    <w:rsid w:val="22434E0C"/>
    <w:rsid w:val="2256623F"/>
    <w:rsid w:val="225C3A65"/>
    <w:rsid w:val="2264579E"/>
    <w:rsid w:val="22774F32"/>
    <w:rsid w:val="227C2816"/>
    <w:rsid w:val="227C5D63"/>
    <w:rsid w:val="227F774F"/>
    <w:rsid w:val="22B11F0F"/>
    <w:rsid w:val="22C22FF5"/>
    <w:rsid w:val="22CA69D6"/>
    <w:rsid w:val="22F03980"/>
    <w:rsid w:val="22FE2795"/>
    <w:rsid w:val="2302282B"/>
    <w:rsid w:val="23137457"/>
    <w:rsid w:val="231A5CF7"/>
    <w:rsid w:val="231E4B98"/>
    <w:rsid w:val="232362D3"/>
    <w:rsid w:val="232D30A1"/>
    <w:rsid w:val="23452081"/>
    <w:rsid w:val="234B2FCB"/>
    <w:rsid w:val="23591AF2"/>
    <w:rsid w:val="2359400D"/>
    <w:rsid w:val="23680C07"/>
    <w:rsid w:val="236959BD"/>
    <w:rsid w:val="237960C8"/>
    <w:rsid w:val="238B15F3"/>
    <w:rsid w:val="238B4C65"/>
    <w:rsid w:val="239E142D"/>
    <w:rsid w:val="23AB767C"/>
    <w:rsid w:val="23AE13D3"/>
    <w:rsid w:val="23B5716D"/>
    <w:rsid w:val="23BD1EF4"/>
    <w:rsid w:val="23D25841"/>
    <w:rsid w:val="23D326EF"/>
    <w:rsid w:val="23D61A36"/>
    <w:rsid w:val="23E630A6"/>
    <w:rsid w:val="23FC21E6"/>
    <w:rsid w:val="240C16A9"/>
    <w:rsid w:val="242323B3"/>
    <w:rsid w:val="242C77C3"/>
    <w:rsid w:val="24383D26"/>
    <w:rsid w:val="244F37B1"/>
    <w:rsid w:val="24572711"/>
    <w:rsid w:val="245870DE"/>
    <w:rsid w:val="246261A2"/>
    <w:rsid w:val="247247A7"/>
    <w:rsid w:val="24726357"/>
    <w:rsid w:val="2473146A"/>
    <w:rsid w:val="24776489"/>
    <w:rsid w:val="24860C2E"/>
    <w:rsid w:val="24990B16"/>
    <w:rsid w:val="24A31FE9"/>
    <w:rsid w:val="24AD7EE6"/>
    <w:rsid w:val="24C52FEC"/>
    <w:rsid w:val="24D0128B"/>
    <w:rsid w:val="24D756E7"/>
    <w:rsid w:val="250F0C37"/>
    <w:rsid w:val="251047CA"/>
    <w:rsid w:val="25162B60"/>
    <w:rsid w:val="252540B6"/>
    <w:rsid w:val="253B25A6"/>
    <w:rsid w:val="254207E4"/>
    <w:rsid w:val="254562B1"/>
    <w:rsid w:val="255104F0"/>
    <w:rsid w:val="2560279C"/>
    <w:rsid w:val="25C41CF4"/>
    <w:rsid w:val="25C7121C"/>
    <w:rsid w:val="25D1072A"/>
    <w:rsid w:val="25DB3952"/>
    <w:rsid w:val="25F56EFA"/>
    <w:rsid w:val="26017507"/>
    <w:rsid w:val="2609208C"/>
    <w:rsid w:val="26152CC2"/>
    <w:rsid w:val="26166BCB"/>
    <w:rsid w:val="26174BE9"/>
    <w:rsid w:val="261D2CA0"/>
    <w:rsid w:val="261D3B5E"/>
    <w:rsid w:val="26230FC6"/>
    <w:rsid w:val="26276462"/>
    <w:rsid w:val="263B2A11"/>
    <w:rsid w:val="264414C1"/>
    <w:rsid w:val="264D17ED"/>
    <w:rsid w:val="265B7C17"/>
    <w:rsid w:val="266003CD"/>
    <w:rsid w:val="267C010D"/>
    <w:rsid w:val="26817AF9"/>
    <w:rsid w:val="2685383D"/>
    <w:rsid w:val="26884CE9"/>
    <w:rsid w:val="26B27089"/>
    <w:rsid w:val="26DD58E4"/>
    <w:rsid w:val="26EE7123"/>
    <w:rsid w:val="26F230BB"/>
    <w:rsid w:val="26F60EF2"/>
    <w:rsid w:val="27002019"/>
    <w:rsid w:val="27136A33"/>
    <w:rsid w:val="271C1E43"/>
    <w:rsid w:val="271D6B93"/>
    <w:rsid w:val="27291884"/>
    <w:rsid w:val="27291FBE"/>
    <w:rsid w:val="272C1CCE"/>
    <w:rsid w:val="27323917"/>
    <w:rsid w:val="274627DA"/>
    <w:rsid w:val="274F0980"/>
    <w:rsid w:val="27563AD3"/>
    <w:rsid w:val="2768142C"/>
    <w:rsid w:val="277732C1"/>
    <w:rsid w:val="277B2533"/>
    <w:rsid w:val="27864A32"/>
    <w:rsid w:val="279207CA"/>
    <w:rsid w:val="279A6D72"/>
    <w:rsid w:val="279F3D91"/>
    <w:rsid w:val="27A31591"/>
    <w:rsid w:val="27A61E2B"/>
    <w:rsid w:val="27B3390D"/>
    <w:rsid w:val="27C5366D"/>
    <w:rsid w:val="27D6581A"/>
    <w:rsid w:val="27DC4F1F"/>
    <w:rsid w:val="27DD67CA"/>
    <w:rsid w:val="27E72305"/>
    <w:rsid w:val="2802488C"/>
    <w:rsid w:val="281F31E0"/>
    <w:rsid w:val="281F6658"/>
    <w:rsid w:val="28690808"/>
    <w:rsid w:val="286A3775"/>
    <w:rsid w:val="28780C7F"/>
    <w:rsid w:val="28B07E55"/>
    <w:rsid w:val="28B54AA2"/>
    <w:rsid w:val="28C77C30"/>
    <w:rsid w:val="28CD0FD5"/>
    <w:rsid w:val="28E144AD"/>
    <w:rsid w:val="28EB66F6"/>
    <w:rsid w:val="28FE0664"/>
    <w:rsid w:val="29006E53"/>
    <w:rsid w:val="29021B9B"/>
    <w:rsid w:val="290D04CF"/>
    <w:rsid w:val="294118E7"/>
    <w:rsid w:val="29423DA0"/>
    <w:rsid w:val="294D3BE0"/>
    <w:rsid w:val="295A76BB"/>
    <w:rsid w:val="29645AD2"/>
    <w:rsid w:val="297F342E"/>
    <w:rsid w:val="298C7EE5"/>
    <w:rsid w:val="29A012F5"/>
    <w:rsid w:val="29A07D42"/>
    <w:rsid w:val="29A24B4F"/>
    <w:rsid w:val="29AA4F1D"/>
    <w:rsid w:val="29B14B63"/>
    <w:rsid w:val="29B43A0D"/>
    <w:rsid w:val="29BB1B80"/>
    <w:rsid w:val="29C26BED"/>
    <w:rsid w:val="29CA107A"/>
    <w:rsid w:val="29E95D4E"/>
    <w:rsid w:val="29F64BC2"/>
    <w:rsid w:val="29FA1675"/>
    <w:rsid w:val="2A0101E6"/>
    <w:rsid w:val="2A023EC8"/>
    <w:rsid w:val="2A0F0B23"/>
    <w:rsid w:val="2A2F151B"/>
    <w:rsid w:val="2A30646E"/>
    <w:rsid w:val="2A311D44"/>
    <w:rsid w:val="2A372C05"/>
    <w:rsid w:val="2A567FE5"/>
    <w:rsid w:val="2A5B6E64"/>
    <w:rsid w:val="2A655896"/>
    <w:rsid w:val="2A71440E"/>
    <w:rsid w:val="2A8615FF"/>
    <w:rsid w:val="2A866CC5"/>
    <w:rsid w:val="2A893D90"/>
    <w:rsid w:val="2A92698C"/>
    <w:rsid w:val="2A932738"/>
    <w:rsid w:val="2A9A305C"/>
    <w:rsid w:val="2A9D552B"/>
    <w:rsid w:val="2AAD3F49"/>
    <w:rsid w:val="2AB23289"/>
    <w:rsid w:val="2AB55105"/>
    <w:rsid w:val="2ACB1712"/>
    <w:rsid w:val="2AD41998"/>
    <w:rsid w:val="2ADB65C1"/>
    <w:rsid w:val="2ADC20EF"/>
    <w:rsid w:val="2AFE2B7E"/>
    <w:rsid w:val="2B1773F1"/>
    <w:rsid w:val="2B1A73FE"/>
    <w:rsid w:val="2B26248E"/>
    <w:rsid w:val="2B274AD3"/>
    <w:rsid w:val="2B3F1C6E"/>
    <w:rsid w:val="2B427C0B"/>
    <w:rsid w:val="2B527EC9"/>
    <w:rsid w:val="2B557915"/>
    <w:rsid w:val="2B5E41CF"/>
    <w:rsid w:val="2B65451A"/>
    <w:rsid w:val="2B7D783D"/>
    <w:rsid w:val="2B872EB8"/>
    <w:rsid w:val="2B9F157D"/>
    <w:rsid w:val="2BB25377"/>
    <w:rsid w:val="2BBD0EAC"/>
    <w:rsid w:val="2BC960BC"/>
    <w:rsid w:val="2BD25061"/>
    <w:rsid w:val="2BDF29BF"/>
    <w:rsid w:val="2BE142ED"/>
    <w:rsid w:val="2C1A2224"/>
    <w:rsid w:val="2C2159F9"/>
    <w:rsid w:val="2C2C370D"/>
    <w:rsid w:val="2C2F7EC5"/>
    <w:rsid w:val="2C383CA8"/>
    <w:rsid w:val="2C3A46B1"/>
    <w:rsid w:val="2C474E25"/>
    <w:rsid w:val="2C512F50"/>
    <w:rsid w:val="2C6B6735"/>
    <w:rsid w:val="2C6F66E1"/>
    <w:rsid w:val="2C726F07"/>
    <w:rsid w:val="2C7E0D6A"/>
    <w:rsid w:val="2C876D50"/>
    <w:rsid w:val="2CA43A95"/>
    <w:rsid w:val="2CB23183"/>
    <w:rsid w:val="2CB92E80"/>
    <w:rsid w:val="2CEC4E62"/>
    <w:rsid w:val="2CF04E98"/>
    <w:rsid w:val="2CF7267C"/>
    <w:rsid w:val="2D376513"/>
    <w:rsid w:val="2D3E0248"/>
    <w:rsid w:val="2D3F2C8E"/>
    <w:rsid w:val="2D470923"/>
    <w:rsid w:val="2D6F0563"/>
    <w:rsid w:val="2D727745"/>
    <w:rsid w:val="2D866AD2"/>
    <w:rsid w:val="2D9102E1"/>
    <w:rsid w:val="2D976522"/>
    <w:rsid w:val="2D9A0D13"/>
    <w:rsid w:val="2DA74587"/>
    <w:rsid w:val="2DAA409D"/>
    <w:rsid w:val="2DAB6695"/>
    <w:rsid w:val="2DAE139C"/>
    <w:rsid w:val="2DC863F1"/>
    <w:rsid w:val="2DCB6CFD"/>
    <w:rsid w:val="2DD10BAB"/>
    <w:rsid w:val="2DE03750"/>
    <w:rsid w:val="2DF16692"/>
    <w:rsid w:val="2DFB41DC"/>
    <w:rsid w:val="2E015ACE"/>
    <w:rsid w:val="2E045B1E"/>
    <w:rsid w:val="2E0A7FAA"/>
    <w:rsid w:val="2E0F200E"/>
    <w:rsid w:val="2E147986"/>
    <w:rsid w:val="2E1B15E4"/>
    <w:rsid w:val="2E350033"/>
    <w:rsid w:val="2E3928CB"/>
    <w:rsid w:val="2E4F6286"/>
    <w:rsid w:val="2E5F4D48"/>
    <w:rsid w:val="2E62654A"/>
    <w:rsid w:val="2E6D6806"/>
    <w:rsid w:val="2E89285C"/>
    <w:rsid w:val="2E897C39"/>
    <w:rsid w:val="2E930D3B"/>
    <w:rsid w:val="2E9862BD"/>
    <w:rsid w:val="2EAB6AD0"/>
    <w:rsid w:val="2EB72406"/>
    <w:rsid w:val="2EC02E86"/>
    <w:rsid w:val="2EE41C80"/>
    <w:rsid w:val="2F16113D"/>
    <w:rsid w:val="2F1D094C"/>
    <w:rsid w:val="2F2367DE"/>
    <w:rsid w:val="2F3B0E90"/>
    <w:rsid w:val="2F3C5E92"/>
    <w:rsid w:val="2F467241"/>
    <w:rsid w:val="2F60325D"/>
    <w:rsid w:val="2F657D10"/>
    <w:rsid w:val="2F777ACF"/>
    <w:rsid w:val="2F83681A"/>
    <w:rsid w:val="2F91517B"/>
    <w:rsid w:val="2F95485F"/>
    <w:rsid w:val="2FB16B23"/>
    <w:rsid w:val="2FBC7683"/>
    <w:rsid w:val="2FC96B2D"/>
    <w:rsid w:val="2FCC12D2"/>
    <w:rsid w:val="2FD27D5B"/>
    <w:rsid w:val="2FD61F5A"/>
    <w:rsid w:val="2FDF41BB"/>
    <w:rsid w:val="2FE160C6"/>
    <w:rsid w:val="2FE20B6B"/>
    <w:rsid w:val="2FEA0CF3"/>
    <w:rsid w:val="2FF54F29"/>
    <w:rsid w:val="2FF91044"/>
    <w:rsid w:val="302366DA"/>
    <w:rsid w:val="30321A45"/>
    <w:rsid w:val="30330A15"/>
    <w:rsid w:val="303817DC"/>
    <w:rsid w:val="304C06FE"/>
    <w:rsid w:val="30527A86"/>
    <w:rsid w:val="308362C3"/>
    <w:rsid w:val="309C19C4"/>
    <w:rsid w:val="30C4091C"/>
    <w:rsid w:val="30CC76FF"/>
    <w:rsid w:val="30DF24D7"/>
    <w:rsid w:val="30E32E8C"/>
    <w:rsid w:val="30F06A8A"/>
    <w:rsid w:val="30FB19DC"/>
    <w:rsid w:val="31007BD9"/>
    <w:rsid w:val="3107240D"/>
    <w:rsid w:val="310B6EBF"/>
    <w:rsid w:val="310B758D"/>
    <w:rsid w:val="31191A7A"/>
    <w:rsid w:val="312A5C29"/>
    <w:rsid w:val="31542D3B"/>
    <w:rsid w:val="315B492C"/>
    <w:rsid w:val="315E3DF0"/>
    <w:rsid w:val="31641D4B"/>
    <w:rsid w:val="3166748C"/>
    <w:rsid w:val="316739EE"/>
    <w:rsid w:val="317B7132"/>
    <w:rsid w:val="317D3A23"/>
    <w:rsid w:val="317E2824"/>
    <w:rsid w:val="31900E67"/>
    <w:rsid w:val="31AE3362"/>
    <w:rsid w:val="31B91EF2"/>
    <w:rsid w:val="31C43A69"/>
    <w:rsid w:val="31CB190E"/>
    <w:rsid w:val="32176A05"/>
    <w:rsid w:val="321C740A"/>
    <w:rsid w:val="32303C08"/>
    <w:rsid w:val="324568C8"/>
    <w:rsid w:val="32491C20"/>
    <w:rsid w:val="324F2751"/>
    <w:rsid w:val="32627DE9"/>
    <w:rsid w:val="32832752"/>
    <w:rsid w:val="32855957"/>
    <w:rsid w:val="32B47635"/>
    <w:rsid w:val="32B6553F"/>
    <w:rsid w:val="32BC36AC"/>
    <w:rsid w:val="32D00191"/>
    <w:rsid w:val="32D077E9"/>
    <w:rsid w:val="32DE14CE"/>
    <w:rsid w:val="32E67E6E"/>
    <w:rsid w:val="32EE7C54"/>
    <w:rsid w:val="32FA6070"/>
    <w:rsid w:val="32FE23BF"/>
    <w:rsid w:val="32FF674C"/>
    <w:rsid w:val="33075A5C"/>
    <w:rsid w:val="330E6893"/>
    <w:rsid w:val="330E70ED"/>
    <w:rsid w:val="335A71C0"/>
    <w:rsid w:val="33752005"/>
    <w:rsid w:val="3384179E"/>
    <w:rsid w:val="33A02177"/>
    <w:rsid w:val="33A866D2"/>
    <w:rsid w:val="33BA0D36"/>
    <w:rsid w:val="33CD21AB"/>
    <w:rsid w:val="33CF2465"/>
    <w:rsid w:val="33DE0CB9"/>
    <w:rsid w:val="33EC1A91"/>
    <w:rsid w:val="340778E6"/>
    <w:rsid w:val="340B7C6C"/>
    <w:rsid w:val="344F7A97"/>
    <w:rsid w:val="34586101"/>
    <w:rsid w:val="345933D6"/>
    <w:rsid w:val="345A6743"/>
    <w:rsid w:val="34680CAF"/>
    <w:rsid w:val="347744AE"/>
    <w:rsid w:val="348560D8"/>
    <w:rsid w:val="34A219B7"/>
    <w:rsid w:val="34AB7E73"/>
    <w:rsid w:val="34B24ED1"/>
    <w:rsid w:val="34B56008"/>
    <w:rsid w:val="34CC0649"/>
    <w:rsid w:val="34CC2CE0"/>
    <w:rsid w:val="34D9632F"/>
    <w:rsid w:val="34FB2046"/>
    <w:rsid w:val="35092803"/>
    <w:rsid w:val="350F5269"/>
    <w:rsid w:val="3511129D"/>
    <w:rsid w:val="353800A1"/>
    <w:rsid w:val="35382F20"/>
    <w:rsid w:val="35664EF2"/>
    <w:rsid w:val="3567007D"/>
    <w:rsid w:val="35742CCA"/>
    <w:rsid w:val="358C098A"/>
    <w:rsid w:val="35911F22"/>
    <w:rsid w:val="359455FE"/>
    <w:rsid w:val="359E2F9D"/>
    <w:rsid w:val="35B01877"/>
    <w:rsid w:val="35C32763"/>
    <w:rsid w:val="35E33005"/>
    <w:rsid w:val="35E37771"/>
    <w:rsid w:val="35EC45CE"/>
    <w:rsid w:val="35EF263E"/>
    <w:rsid w:val="35F16AA5"/>
    <w:rsid w:val="35F708CA"/>
    <w:rsid w:val="36091FD3"/>
    <w:rsid w:val="36182112"/>
    <w:rsid w:val="362F05DB"/>
    <w:rsid w:val="3684059C"/>
    <w:rsid w:val="36921812"/>
    <w:rsid w:val="36A34299"/>
    <w:rsid w:val="36A93B3A"/>
    <w:rsid w:val="36B43102"/>
    <w:rsid w:val="36C410E0"/>
    <w:rsid w:val="36CB5B72"/>
    <w:rsid w:val="36CD07B0"/>
    <w:rsid w:val="36E170A4"/>
    <w:rsid w:val="36ED509E"/>
    <w:rsid w:val="36F306B5"/>
    <w:rsid w:val="37006596"/>
    <w:rsid w:val="3719259C"/>
    <w:rsid w:val="372201DB"/>
    <w:rsid w:val="37295296"/>
    <w:rsid w:val="373242C4"/>
    <w:rsid w:val="37340EF6"/>
    <w:rsid w:val="37381BE9"/>
    <w:rsid w:val="373E20CB"/>
    <w:rsid w:val="374B56B5"/>
    <w:rsid w:val="375645F9"/>
    <w:rsid w:val="37575A3D"/>
    <w:rsid w:val="37584E84"/>
    <w:rsid w:val="375C57D7"/>
    <w:rsid w:val="377436B7"/>
    <w:rsid w:val="377B1300"/>
    <w:rsid w:val="379A1CFE"/>
    <w:rsid w:val="37AF714C"/>
    <w:rsid w:val="37B0513D"/>
    <w:rsid w:val="37B06053"/>
    <w:rsid w:val="37DB7EF5"/>
    <w:rsid w:val="37DD651E"/>
    <w:rsid w:val="37E32EE8"/>
    <w:rsid w:val="37FB5651"/>
    <w:rsid w:val="38091891"/>
    <w:rsid w:val="380A0715"/>
    <w:rsid w:val="380A19E7"/>
    <w:rsid w:val="380A4DE5"/>
    <w:rsid w:val="3818082C"/>
    <w:rsid w:val="38193860"/>
    <w:rsid w:val="381A51F4"/>
    <w:rsid w:val="382F225F"/>
    <w:rsid w:val="3837004F"/>
    <w:rsid w:val="383726C6"/>
    <w:rsid w:val="384F6FC1"/>
    <w:rsid w:val="38505F78"/>
    <w:rsid w:val="385D4981"/>
    <w:rsid w:val="386C5C36"/>
    <w:rsid w:val="38764BDE"/>
    <w:rsid w:val="38823231"/>
    <w:rsid w:val="388547C7"/>
    <w:rsid w:val="38941D08"/>
    <w:rsid w:val="38A04737"/>
    <w:rsid w:val="38B1715A"/>
    <w:rsid w:val="38BA113F"/>
    <w:rsid w:val="38D2296D"/>
    <w:rsid w:val="38D41B6B"/>
    <w:rsid w:val="38E67795"/>
    <w:rsid w:val="38FB6D75"/>
    <w:rsid w:val="39167219"/>
    <w:rsid w:val="3921742F"/>
    <w:rsid w:val="392A7A15"/>
    <w:rsid w:val="39362F4F"/>
    <w:rsid w:val="39513E5B"/>
    <w:rsid w:val="397347DF"/>
    <w:rsid w:val="39AC5F9A"/>
    <w:rsid w:val="39BB105A"/>
    <w:rsid w:val="39ED0B9E"/>
    <w:rsid w:val="3A080987"/>
    <w:rsid w:val="3A135075"/>
    <w:rsid w:val="3A191652"/>
    <w:rsid w:val="3A1A3B64"/>
    <w:rsid w:val="3A222FBA"/>
    <w:rsid w:val="3A6358B7"/>
    <w:rsid w:val="3A6674D8"/>
    <w:rsid w:val="3A7D3E21"/>
    <w:rsid w:val="3A816C5A"/>
    <w:rsid w:val="3A841B1B"/>
    <w:rsid w:val="3A8424B5"/>
    <w:rsid w:val="3A9A43F1"/>
    <w:rsid w:val="3AA12DFF"/>
    <w:rsid w:val="3AAF5872"/>
    <w:rsid w:val="3AB31D0C"/>
    <w:rsid w:val="3AF12F7A"/>
    <w:rsid w:val="3AF31451"/>
    <w:rsid w:val="3AF64CCF"/>
    <w:rsid w:val="3AF80E5B"/>
    <w:rsid w:val="3B017659"/>
    <w:rsid w:val="3B0C60D8"/>
    <w:rsid w:val="3B0E5515"/>
    <w:rsid w:val="3B235740"/>
    <w:rsid w:val="3B380971"/>
    <w:rsid w:val="3B3E48C1"/>
    <w:rsid w:val="3B4A3B53"/>
    <w:rsid w:val="3B51216A"/>
    <w:rsid w:val="3B757664"/>
    <w:rsid w:val="3B772A37"/>
    <w:rsid w:val="3B8A294A"/>
    <w:rsid w:val="3B8D2B5D"/>
    <w:rsid w:val="3BBF4BE6"/>
    <w:rsid w:val="3BD034C7"/>
    <w:rsid w:val="3BDA3DBC"/>
    <w:rsid w:val="3BE76418"/>
    <w:rsid w:val="3C051D8B"/>
    <w:rsid w:val="3C0C6DF9"/>
    <w:rsid w:val="3C184E55"/>
    <w:rsid w:val="3C2D3B81"/>
    <w:rsid w:val="3C4050FE"/>
    <w:rsid w:val="3C581569"/>
    <w:rsid w:val="3C923082"/>
    <w:rsid w:val="3C984BA2"/>
    <w:rsid w:val="3C9E318E"/>
    <w:rsid w:val="3CA13237"/>
    <w:rsid w:val="3CCA32FA"/>
    <w:rsid w:val="3CEF6422"/>
    <w:rsid w:val="3CF61444"/>
    <w:rsid w:val="3D0354C7"/>
    <w:rsid w:val="3D0E3A91"/>
    <w:rsid w:val="3D1420B2"/>
    <w:rsid w:val="3D3A5C17"/>
    <w:rsid w:val="3D3F64B1"/>
    <w:rsid w:val="3D692DB2"/>
    <w:rsid w:val="3D6D132D"/>
    <w:rsid w:val="3D7359C7"/>
    <w:rsid w:val="3D743D0D"/>
    <w:rsid w:val="3D7642C9"/>
    <w:rsid w:val="3D794D89"/>
    <w:rsid w:val="3D86380E"/>
    <w:rsid w:val="3D8C57CC"/>
    <w:rsid w:val="3D962BC2"/>
    <w:rsid w:val="3DA303E4"/>
    <w:rsid w:val="3DC0360A"/>
    <w:rsid w:val="3DC236A2"/>
    <w:rsid w:val="3DCD4664"/>
    <w:rsid w:val="3DDA6D42"/>
    <w:rsid w:val="3DDD5D4B"/>
    <w:rsid w:val="3DDE08B2"/>
    <w:rsid w:val="3DDE2D0F"/>
    <w:rsid w:val="3DED4A5A"/>
    <w:rsid w:val="3DEF1747"/>
    <w:rsid w:val="3DFA6BAD"/>
    <w:rsid w:val="3DFD0ECE"/>
    <w:rsid w:val="3DFE3637"/>
    <w:rsid w:val="3DFF13D1"/>
    <w:rsid w:val="3E055E2F"/>
    <w:rsid w:val="3E307AF9"/>
    <w:rsid w:val="3E3A7708"/>
    <w:rsid w:val="3E422A4C"/>
    <w:rsid w:val="3E4E21B6"/>
    <w:rsid w:val="3E644A3A"/>
    <w:rsid w:val="3E7347F4"/>
    <w:rsid w:val="3E746699"/>
    <w:rsid w:val="3E7F4E9E"/>
    <w:rsid w:val="3EBB6492"/>
    <w:rsid w:val="3EC37062"/>
    <w:rsid w:val="3ED0463F"/>
    <w:rsid w:val="3EE04EC0"/>
    <w:rsid w:val="3EF83C43"/>
    <w:rsid w:val="3EF9724A"/>
    <w:rsid w:val="3F01664D"/>
    <w:rsid w:val="3F03359F"/>
    <w:rsid w:val="3F175FC8"/>
    <w:rsid w:val="3F29146C"/>
    <w:rsid w:val="3F436858"/>
    <w:rsid w:val="3F4E0D27"/>
    <w:rsid w:val="3F5A603F"/>
    <w:rsid w:val="3F5F0715"/>
    <w:rsid w:val="3F6A5A87"/>
    <w:rsid w:val="3F6D6CD2"/>
    <w:rsid w:val="3F714713"/>
    <w:rsid w:val="3F825E7B"/>
    <w:rsid w:val="3F861C0F"/>
    <w:rsid w:val="3FAC1C0A"/>
    <w:rsid w:val="3FD010A5"/>
    <w:rsid w:val="3FD26C28"/>
    <w:rsid w:val="3FF62CCD"/>
    <w:rsid w:val="40161B0F"/>
    <w:rsid w:val="401B0E26"/>
    <w:rsid w:val="4021205C"/>
    <w:rsid w:val="402327C5"/>
    <w:rsid w:val="40274F4D"/>
    <w:rsid w:val="40347A53"/>
    <w:rsid w:val="404872F9"/>
    <w:rsid w:val="406D5F51"/>
    <w:rsid w:val="40727205"/>
    <w:rsid w:val="407868C4"/>
    <w:rsid w:val="407D4AEC"/>
    <w:rsid w:val="40850DCD"/>
    <w:rsid w:val="40863FD0"/>
    <w:rsid w:val="40987755"/>
    <w:rsid w:val="40991C73"/>
    <w:rsid w:val="409A66EE"/>
    <w:rsid w:val="40A6103B"/>
    <w:rsid w:val="40C31553"/>
    <w:rsid w:val="40C410B6"/>
    <w:rsid w:val="40D47827"/>
    <w:rsid w:val="40E03F32"/>
    <w:rsid w:val="40F075C9"/>
    <w:rsid w:val="41007266"/>
    <w:rsid w:val="410C3983"/>
    <w:rsid w:val="41215E43"/>
    <w:rsid w:val="412751BB"/>
    <w:rsid w:val="413703C0"/>
    <w:rsid w:val="414B56B1"/>
    <w:rsid w:val="414E07CB"/>
    <w:rsid w:val="41537C84"/>
    <w:rsid w:val="415D6597"/>
    <w:rsid w:val="419532ED"/>
    <w:rsid w:val="41AC1D9C"/>
    <w:rsid w:val="41B74ED8"/>
    <w:rsid w:val="41B9244F"/>
    <w:rsid w:val="41BC13BD"/>
    <w:rsid w:val="41BC3617"/>
    <w:rsid w:val="41D5053C"/>
    <w:rsid w:val="41D52C78"/>
    <w:rsid w:val="41E56343"/>
    <w:rsid w:val="41ED60C0"/>
    <w:rsid w:val="42027A2C"/>
    <w:rsid w:val="42057973"/>
    <w:rsid w:val="423C0F4F"/>
    <w:rsid w:val="4242619A"/>
    <w:rsid w:val="424F6EDD"/>
    <w:rsid w:val="425F240D"/>
    <w:rsid w:val="42653964"/>
    <w:rsid w:val="427E4F34"/>
    <w:rsid w:val="427F4BE0"/>
    <w:rsid w:val="42942BD3"/>
    <w:rsid w:val="42B20782"/>
    <w:rsid w:val="42BF6731"/>
    <w:rsid w:val="42D57318"/>
    <w:rsid w:val="42D90146"/>
    <w:rsid w:val="42DF035B"/>
    <w:rsid w:val="42F627D5"/>
    <w:rsid w:val="42F765E9"/>
    <w:rsid w:val="43007003"/>
    <w:rsid w:val="43011D24"/>
    <w:rsid w:val="4306542E"/>
    <w:rsid w:val="430A6BB3"/>
    <w:rsid w:val="431516B3"/>
    <w:rsid w:val="431E50E3"/>
    <w:rsid w:val="43252C2A"/>
    <w:rsid w:val="432707C0"/>
    <w:rsid w:val="43316DC2"/>
    <w:rsid w:val="43516FC2"/>
    <w:rsid w:val="437B0BDB"/>
    <w:rsid w:val="43835C83"/>
    <w:rsid w:val="439457DF"/>
    <w:rsid w:val="43965DC0"/>
    <w:rsid w:val="439A08EB"/>
    <w:rsid w:val="439E404E"/>
    <w:rsid w:val="43A94689"/>
    <w:rsid w:val="43AB4635"/>
    <w:rsid w:val="43AF5073"/>
    <w:rsid w:val="43BC19FF"/>
    <w:rsid w:val="43C47E27"/>
    <w:rsid w:val="44090AFB"/>
    <w:rsid w:val="440E6325"/>
    <w:rsid w:val="4416108A"/>
    <w:rsid w:val="441B793A"/>
    <w:rsid w:val="44223DB6"/>
    <w:rsid w:val="443F084A"/>
    <w:rsid w:val="446C7186"/>
    <w:rsid w:val="44702CCB"/>
    <w:rsid w:val="44712D89"/>
    <w:rsid w:val="447177A7"/>
    <w:rsid w:val="447A4020"/>
    <w:rsid w:val="44917C93"/>
    <w:rsid w:val="44981348"/>
    <w:rsid w:val="449B2AD2"/>
    <w:rsid w:val="44A406E9"/>
    <w:rsid w:val="44B65456"/>
    <w:rsid w:val="44E00FDB"/>
    <w:rsid w:val="44E73A37"/>
    <w:rsid w:val="44FC08F6"/>
    <w:rsid w:val="4501316C"/>
    <w:rsid w:val="45305F2F"/>
    <w:rsid w:val="454B42CE"/>
    <w:rsid w:val="456E4587"/>
    <w:rsid w:val="45754129"/>
    <w:rsid w:val="457E1B4B"/>
    <w:rsid w:val="458B3735"/>
    <w:rsid w:val="45A2128C"/>
    <w:rsid w:val="45BF4853"/>
    <w:rsid w:val="45D20A11"/>
    <w:rsid w:val="45D5709C"/>
    <w:rsid w:val="460B46A4"/>
    <w:rsid w:val="46136785"/>
    <w:rsid w:val="46195585"/>
    <w:rsid w:val="462E578F"/>
    <w:rsid w:val="4630786E"/>
    <w:rsid w:val="46371132"/>
    <w:rsid w:val="46487CC3"/>
    <w:rsid w:val="464D0D35"/>
    <w:rsid w:val="4683030C"/>
    <w:rsid w:val="46894A53"/>
    <w:rsid w:val="46A8000D"/>
    <w:rsid w:val="46C14213"/>
    <w:rsid w:val="46D41E44"/>
    <w:rsid w:val="470B3FA1"/>
    <w:rsid w:val="471E4C98"/>
    <w:rsid w:val="47277626"/>
    <w:rsid w:val="472D41FA"/>
    <w:rsid w:val="4755032E"/>
    <w:rsid w:val="475D6A09"/>
    <w:rsid w:val="4778514E"/>
    <w:rsid w:val="47836577"/>
    <w:rsid w:val="478F2080"/>
    <w:rsid w:val="479A09A1"/>
    <w:rsid w:val="47AE2F53"/>
    <w:rsid w:val="47BD5F3A"/>
    <w:rsid w:val="47C23FBC"/>
    <w:rsid w:val="47E16522"/>
    <w:rsid w:val="47EB3791"/>
    <w:rsid w:val="47ED572A"/>
    <w:rsid w:val="48106990"/>
    <w:rsid w:val="48202D76"/>
    <w:rsid w:val="48310F57"/>
    <w:rsid w:val="4831642B"/>
    <w:rsid w:val="483E3415"/>
    <w:rsid w:val="484A13EB"/>
    <w:rsid w:val="485F2BAA"/>
    <w:rsid w:val="486952DB"/>
    <w:rsid w:val="487A47CF"/>
    <w:rsid w:val="488A4398"/>
    <w:rsid w:val="48972CB9"/>
    <w:rsid w:val="489957D3"/>
    <w:rsid w:val="48AC22B9"/>
    <w:rsid w:val="48C46268"/>
    <w:rsid w:val="48C475CE"/>
    <w:rsid w:val="48C57389"/>
    <w:rsid w:val="48E95291"/>
    <w:rsid w:val="48F6300F"/>
    <w:rsid w:val="490369F3"/>
    <w:rsid w:val="490A30F4"/>
    <w:rsid w:val="49216A6A"/>
    <w:rsid w:val="494B27C6"/>
    <w:rsid w:val="49502142"/>
    <w:rsid w:val="495C602E"/>
    <w:rsid w:val="496938E0"/>
    <w:rsid w:val="496B37C1"/>
    <w:rsid w:val="497D136F"/>
    <w:rsid w:val="497F7790"/>
    <w:rsid w:val="49803268"/>
    <w:rsid w:val="49832C37"/>
    <w:rsid w:val="49882B35"/>
    <w:rsid w:val="498F08DA"/>
    <w:rsid w:val="499029FF"/>
    <w:rsid w:val="4998360B"/>
    <w:rsid w:val="49AA7722"/>
    <w:rsid w:val="49BB43F2"/>
    <w:rsid w:val="49C408D7"/>
    <w:rsid w:val="49C44B33"/>
    <w:rsid w:val="49D6516A"/>
    <w:rsid w:val="49D755C9"/>
    <w:rsid w:val="49D967B9"/>
    <w:rsid w:val="49E44EB8"/>
    <w:rsid w:val="49E95994"/>
    <w:rsid w:val="4A235F8E"/>
    <w:rsid w:val="4A2A7C4E"/>
    <w:rsid w:val="4A2B0C5D"/>
    <w:rsid w:val="4A470EF7"/>
    <w:rsid w:val="4A482C97"/>
    <w:rsid w:val="4A571498"/>
    <w:rsid w:val="4A5F1301"/>
    <w:rsid w:val="4A751D1B"/>
    <w:rsid w:val="4A7A393D"/>
    <w:rsid w:val="4A7C2A22"/>
    <w:rsid w:val="4AA646FB"/>
    <w:rsid w:val="4AB15B35"/>
    <w:rsid w:val="4AB626DA"/>
    <w:rsid w:val="4AC858B9"/>
    <w:rsid w:val="4AE55318"/>
    <w:rsid w:val="4AFE0DE7"/>
    <w:rsid w:val="4B0713B6"/>
    <w:rsid w:val="4B0971A3"/>
    <w:rsid w:val="4B0C2A59"/>
    <w:rsid w:val="4B104ABC"/>
    <w:rsid w:val="4B253071"/>
    <w:rsid w:val="4B255188"/>
    <w:rsid w:val="4B271678"/>
    <w:rsid w:val="4B2E5E75"/>
    <w:rsid w:val="4B383F2F"/>
    <w:rsid w:val="4B3872E6"/>
    <w:rsid w:val="4B7E5A9B"/>
    <w:rsid w:val="4B7F05B4"/>
    <w:rsid w:val="4B9F0EED"/>
    <w:rsid w:val="4BA86C21"/>
    <w:rsid w:val="4BC965EF"/>
    <w:rsid w:val="4BCB749E"/>
    <w:rsid w:val="4BDA444D"/>
    <w:rsid w:val="4C023EF1"/>
    <w:rsid w:val="4C05768C"/>
    <w:rsid w:val="4C140DFC"/>
    <w:rsid w:val="4C3848D8"/>
    <w:rsid w:val="4C3E45A0"/>
    <w:rsid w:val="4C5604A8"/>
    <w:rsid w:val="4C5D0E8E"/>
    <w:rsid w:val="4C6D0539"/>
    <w:rsid w:val="4C783BD2"/>
    <w:rsid w:val="4C987828"/>
    <w:rsid w:val="4C9E4165"/>
    <w:rsid w:val="4CA149AE"/>
    <w:rsid w:val="4CA50C40"/>
    <w:rsid w:val="4CBC0A73"/>
    <w:rsid w:val="4CBC3BCD"/>
    <w:rsid w:val="4CBE6B9B"/>
    <w:rsid w:val="4CDB0A19"/>
    <w:rsid w:val="4CDE10AA"/>
    <w:rsid w:val="4D2237A3"/>
    <w:rsid w:val="4D2459A5"/>
    <w:rsid w:val="4D3741CF"/>
    <w:rsid w:val="4D480C7A"/>
    <w:rsid w:val="4D493FCE"/>
    <w:rsid w:val="4D566262"/>
    <w:rsid w:val="4D803B22"/>
    <w:rsid w:val="4D890A3D"/>
    <w:rsid w:val="4D8E3D28"/>
    <w:rsid w:val="4DA828FA"/>
    <w:rsid w:val="4DB0348E"/>
    <w:rsid w:val="4DC46804"/>
    <w:rsid w:val="4DC63C64"/>
    <w:rsid w:val="4DD82403"/>
    <w:rsid w:val="4DDB7383"/>
    <w:rsid w:val="4DE34531"/>
    <w:rsid w:val="4DEC4415"/>
    <w:rsid w:val="4DED3B64"/>
    <w:rsid w:val="4DF51404"/>
    <w:rsid w:val="4DF713C1"/>
    <w:rsid w:val="4E2338A9"/>
    <w:rsid w:val="4E2628B0"/>
    <w:rsid w:val="4E272D83"/>
    <w:rsid w:val="4E2E2453"/>
    <w:rsid w:val="4E3C2877"/>
    <w:rsid w:val="4E3F2AEA"/>
    <w:rsid w:val="4E4843EB"/>
    <w:rsid w:val="4E487B66"/>
    <w:rsid w:val="4E4C09CE"/>
    <w:rsid w:val="4E521BBB"/>
    <w:rsid w:val="4E532122"/>
    <w:rsid w:val="4E5633F4"/>
    <w:rsid w:val="4E581E9C"/>
    <w:rsid w:val="4E7740D9"/>
    <w:rsid w:val="4E7B59BC"/>
    <w:rsid w:val="4E9F034F"/>
    <w:rsid w:val="4EA80B5F"/>
    <w:rsid w:val="4EAC0AFF"/>
    <w:rsid w:val="4EB5566D"/>
    <w:rsid w:val="4EC2021D"/>
    <w:rsid w:val="4ED02FBF"/>
    <w:rsid w:val="4ED65189"/>
    <w:rsid w:val="4EF171D5"/>
    <w:rsid w:val="4F001CA3"/>
    <w:rsid w:val="4F0E0136"/>
    <w:rsid w:val="4F106E32"/>
    <w:rsid w:val="4F1673B9"/>
    <w:rsid w:val="4F407EEE"/>
    <w:rsid w:val="4F5F730D"/>
    <w:rsid w:val="4F6271F1"/>
    <w:rsid w:val="4F65125B"/>
    <w:rsid w:val="4F6F1E59"/>
    <w:rsid w:val="4F870FED"/>
    <w:rsid w:val="4FAB37A5"/>
    <w:rsid w:val="4FAC2061"/>
    <w:rsid w:val="4FBF0FC3"/>
    <w:rsid w:val="4FE0340C"/>
    <w:rsid w:val="4FE20E7E"/>
    <w:rsid w:val="4FE97D00"/>
    <w:rsid w:val="4FF155D7"/>
    <w:rsid w:val="50036E2B"/>
    <w:rsid w:val="50234C64"/>
    <w:rsid w:val="5026235F"/>
    <w:rsid w:val="502E5FF2"/>
    <w:rsid w:val="503A6C78"/>
    <w:rsid w:val="503E4A3A"/>
    <w:rsid w:val="50440632"/>
    <w:rsid w:val="50510E8E"/>
    <w:rsid w:val="50647A97"/>
    <w:rsid w:val="507C55CC"/>
    <w:rsid w:val="50A235BA"/>
    <w:rsid w:val="50A2753E"/>
    <w:rsid w:val="50A7295F"/>
    <w:rsid w:val="50A91622"/>
    <w:rsid w:val="50CD79ED"/>
    <w:rsid w:val="50DF3C48"/>
    <w:rsid w:val="50F764B1"/>
    <w:rsid w:val="50FD13B2"/>
    <w:rsid w:val="510D6DDD"/>
    <w:rsid w:val="511A0CA3"/>
    <w:rsid w:val="51282D4D"/>
    <w:rsid w:val="51327881"/>
    <w:rsid w:val="51342EE3"/>
    <w:rsid w:val="5137081F"/>
    <w:rsid w:val="513952A1"/>
    <w:rsid w:val="513C1F0A"/>
    <w:rsid w:val="51666006"/>
    <w:rsid w:val="51716180"/>
    <w:rsid w:val="518D70BB"/>
    <w:rsid w:val="518E72F1"/>
    <w:rsid w:val="519459F4"/>
    <w:rsid w:val="51AD63E5"/>
    <w:rsid w:val="51AD7A93"/>
    <w:rsid w:val="51B46405"/>
    <w:rsid w:val="51C61F38"/>
    <w:rsid w:val="51F07F2D"/>
    <w:rsid w:val="520A212C"/>
    <w:rsid w:val="521B4163"/>
    <w:rsid w:val="523E44B3"/>
    <w:rsid w:val="525F145C"/>
    <w:rsid w:val="52652A06"/>
    <w:rsid w:val="526B71D9"/>
    <w:rsid w:val="52746370"/>
    <w:rsid w:val="52875E51"/>
    <w:rsid w:val="52AB586E"/>
    <w:rsid w:val="52C9608E"/>
    <w:rsid w:val="52D9178A"/>
    <w:rsid w:val="52DF6369"/>
    <w:rsid w:val="52EC171D"/>
    <w:rsid w:val="52F10D5D"/>
    <w:rsid w:val="52FE30BB"/>
    <w:rsid w:val="52FE4D38"/>
    <w:rsid w:val="530C5604"/>
    <w:rsid w:val="532805E1"/>
    <w:rsid w:val="534F4912"/>
    <w:rsid w:val="5354521A"/>
    <w:rsid w:val="5356206E"/>
    <w:rsid w:val="536E79E7"/>
    <w:rsid w:val="536F3E4A"/>
    <w:rsid w:val="5375123D"/>
    <w:rsid w:val="5395369D"/>
    <w:rsid w:val="53974E1E"/>
    <w:rsid w:val="53A1414F"/>
    <w:rsid w:val="53A232B4"/>
    <w:rsid w:val="53CB45C5"/>
    <w:rsid w:val="53F313A1"/>
    <w:rsid w:val="54207E6C"/>
    <w:rsid w:val="5431397B"/>
    <w:rsid w:val="5435274F"/>
    <w:rsid w:val="54460828"/>
    <w:rsid w:val="54B1259B"/>
    <w:rsid w:val="54B40D35"/>
    <w:rsid w:val="54B53CA3"/>
    <w:rsid w:val="54CA59F6"/>
    <w:rsid w:val="54CE2507"/>
    <w:rsid w:val="54D03E13"/>
    <w:rsid w:val="54DF6269"/>
    <w:rsid w:val="54E70A2D"/>
    <w:rsid w:val="54E87C62"/>
    <w:rsid w:val="5507487F"/>
    <w:rsid w:val="55181CD2"/>
    <w:rsid w:val="55213B74"/>
    <w:rsid w:val="55257E46"/>
    <w:rsid w:val="553216B4"/>
    <w:rsid w:val="55331772"/>
    <w:rsid w:val="5544071B"/>
    <w:rsid w:val="55474BFE"/>
    <w:rsid w:val="555A759A"/>
    <w:rsid w:val="555C16C2"/>
    <w:rsid w:val="555F205D"/>
    <w:rsid w:val="557837FF"/>
    <w:rsid w:val="557E3986"/>
    <w:rsid w:val="55926FB4"/>
    <w:rsid w:val="55A7231D"/>
    <w:rsid w:val="55AD4C5B"/>
    <w:rsid w:val="55BA5B51"/>
    <w:rsid w:val="55BB65AB"/>
    <w:rsid w:val="55C96970"/>
    <w:rsid w:val="55D01D97"/>
    <w:rsid w:val="55DE171A"/>
    <w:rsid w:val="55E9733B"/>
    <w:rsid w:val="55F00EE5"/>
    <w:rsid w:val="55F35A91"/>
    <w:rsid w:val="56121E2D"/>
    <w:rsid w:val="56295B5C"/>
    <w:rsid w:val="56311EFB"/>
    <w:rsid w:val="565232E4"/>
    <w:rsid w:val="56595F66"/>
    <w:rsid w:val="566747D8"/>
    <w:rsid w:val="56745085"/>
    <w:rsid w:val="567B4E41"/>
    <w:rsid w:val="5686294B"/>
    <w:rsid w:val="568E2BEC"/>
    <w:rsid w:val="569025C9"/>
    <w:rsid w:val="56A0501D"/>
    <w:rsid w:val="56A137AD"/>
    <w:rsid w:val="56A37ED2"/>
    <w:rsid w:val="56B2007B"/>
    <w:rsid w:val="56BE23DD"/>
    <w:rsid w:val="56C05AFF"/>
    <w:rsid w:val="56C53BA9"/>
    <w:rsid w:val="56D951D8"/>
    <w:rsid w:val="570D1EE3"/>
    <w:rsid w:val="5712508B"/>
    <w:rsid w:val="57170456"/>
    <w:rsid w:val="57174449"/>
    <w:rsid w:val="572233CB"/>
    <w:rsid w:val="57244B18"/>
    <w:rsid w:val="57323D7B"/>
    <w:rsid w:val="57460A96"/>
    <w:rsid w:val="57513EEF"/>
    <w:rsid w:val="575431C5"/>
    <w:rsid w:val="575E7914"/>
    <w:rsid w:val="577345FE"/>
    <w:rsid w:val="57775C20"/>
    <w:rsid w:val="577A519D"/>
    <w:rsid w:val="577C5354"/>
    <w:rsid w:val="57843A06"/>
    <w:rsid w:val="578B38B5"/>
    <w:rsid w:val="579345B0"/>
    <w:rsid w:val="57BB380D"/>
    <w:rsid w:val="57BD1F6E"/>
    <w:rsid w:val="57C46B00"/>
    <w:rsid w:val="57CF7787"/>
    <w:rsid w:val="57D2439F"/>
    <w:rsid w:val="57E553DC"/>
    <w:rsid w:val="57EA0116"/>
    <w:rsid w:val="57EF3028"/>
    <w:rsid w:val="57EF6871"/>
    <w:rsid w:val="57F906DB"/>
    <w:rsid w:val="5806770C"/>
    <w:rsid w:val="58235FFE"/>
    <w:rsid w:val="58240039"/>
    <w:rsid w:val="5828231D"/>
    <w:rsid w:val="582C405F"/>
    <w:rsid w:val="582E29C2"/>
    <w:rsid w:val="582F5FB6"/>
    <w:rsid w:val="58362D9A"/>
    <w:rsid w:val="583C4501"/>
    <w:rsid w:val="58446A9A"/>
    <w:rsid w:val="584C1F45"/>
    <w:rsid w:val="585D670E"/>
    <w:rsid w:val="58664E76"/>
    <w:rsid w:val="588D2B4A"/>
    <w:rsid w:val="58A34D1E"/>
    <w:rsid w:val="58AC1B34"/>
    <w:rsid w:val="58DD7B83"/>
    <w:rsid w:val="58DE4F52"/>
    <w:rsid w:val="58E21E20"/>
    <w:rsid w:val="58E65732"/>
    <w:rsid w:val="58E87853"/>
    <w:rsid w:val="58EE603C"/>
    <w:rsid w:val="58F9280D"/>
    <w:rsid w:val="58FB4A2C"/>
    <w:rsid w:val="58FD425E"/>
    <w:rsid w:val="59186772"/>
    <w:rsid w:val="59245FFA"/>
    <w:rsid w:val="593478A7"/>
    <w:rsid w:val="593F20DB"/>
    <w:rsid w:val="593F50E7"/>
    <w:rsid w:val="595A121E"/>
    <w:rsid w:val="59657495"/>
    <w:rsid w:val="596E760A"/>
    <w:rsid w:val="59872C38"/>
    <w:rsid w:val="598B65B5"/>
    <w:rsid w:val="599D777F"/>
    <w:rsid w:val="59A07529"/>
    <w:rsid w:val="59B823EF"/>
    <w:rsid w:val="59C75644"/>
    <w:rsid w:val="59F42344"/>
    <w:rsid w:val="5A2358AF"/>
    <w:rsid w:val="5A2F539C"/>
    <w:rsid w:val="5A354B56"/>
    <w:rsid w:val="5A385769"/>
    <w:rsid w:val="5A3A6A03"/>
    <w:rsid w:val="5A464F38"/>
    <w:rsid w:val="5A4B7605"/>
    <w:rsid w:val="5A763AAA"/>
    <w:rsid w:val="5A7932F7"/>
    <w:rsid w:val="5A8D1C3B"/>
    <w:rsid w:val="5A8E5467"/>
    <w:rsid w:val="5A93280C"/>
    <w:rsid w:val="5AAE21A5"/>
    <w:rsid w:val="5AD74067"/>
    <w:rsid w:val="5AE252AD"/>
    <w:rsid w:val="5AE3525A"/>
    <w:rsid w:val="5AF07FF7"/>
    <w:rsid w:val="5AF422E5"/>
    <w:rsid w:val="5B1B64F9"/>
    <w:rsid w:val="5B1F4783"/>
    <w:rsid w:val="5B33323A"/>
    <w:rsid w:val="5B371D50"/>
    <w:rsid w:val="5B511071"/>
    <w:rsid w:val="5B512B1F"/>
    <w:rsid w:val="5B5D44D2"/>
    <w:rsid w:val="5B6626EA"/>
    <w:rsid w:val="5B78346A"/>
    <w:rsid w:val="5B7F558E"/>
    <w:rsid w:val="5B832B06"/>
    <w:rsid w:val="5B9B19F1"/>
    <w:rsid w:val="5BB621EC"/>
    <w:rsid w:val="5BC67F71"/>
    <w:rsid w:val="5BC955E5"/>
    <w:rsid w:val="5BE22ACF"/>
    <w:rsid w:val="5BE46C72"/>
    <w:rsid w:val="5BF243F2"/>
    <w:rsid w:val="5BF26431"/>
    <w:rsid w:val="5BF96649"/>
    <w:rsid w:val="5C006D9C"/>
    <w:rsid w:val="5C01190A"/>
    <w:rsid w:val="5C1C7139"/>
    <w:rsid w:val="5C273821"/>
    <w:rsid w:val="5C2E3F95"/>
    <w:rsid w:val="5C4A6ECE"/>
    <w:rsid w:val="5C4D28EA"/>
    <w:rsid w:val="5C5D227D"/>
    <w:rsid w:val="5C6B6DF7"/>
    <w:rsid w:val="5C750F15"/>
    <w:rsid w:val="5C7940AA"/>
    <w:rsid w:val="5C7C389A"/>
    <w:rsid w:val="5C8D0454"/>
    <w:rsid w:val="5C9E01D4"/>
    <w:rsid w:val="5C9E1ABE"/>
    <w:rsid w:val="5C9E6304"/>
    <w:rsid w:val="5CBC294D"/>
    <w:rsid w:val="5CC76DBA"/>
    <w:rsid w:val="5CE05CC5"/>
    <w:rsid w:val="5CE52C97"/>
    <w:rsid w:val="5CE653CE"/>
    <w:rsid w:val="5CF5288A"/>
    <w:rsid w:val="5CF7375E"/>
    <w:rsid w:val="5CFB364C"/>
    <w:rsid w:val="5D001086"/>
    <w:rsid w:val="5D082EF1"/>
    <w:rsid w:val="5D1124F2"/>
    <w:rsid w:val="5D13073C"/>
    <w:rsid w:val="5D1A46D8"/>
    <w:rsid w:val="5D2529A3"/>
    <w:rsid w:val="5D260C9A"/>
    <w:rsid w:val="5D290553"/>
    <w:rsid w:val="5D443734"/>
    <w:rsid w:val="5D472F10"/>
    <w:rsid w:val="5D4F61DE"/>
    <w:rsid w:val="5D573AAA"/>
    <w:rsid w:val="5D594607"/>
    <w:rsid w:val="5D653DFD"/>
    <w:rsid w:val="5D7304A0"/>
    <w:rsid w:val="5D7B20C3"/>
    <w:rsid w:val="5D83720A"/>
    <w:rsid w:val="5D8A79F2"/>
    <w:rsid w:val="5D97003D"/>
    <w:rsid w:val="5D9929F9"/>
    <w:rsid w:val="5DA749B9"/>
    <w:rsid w:val="5DFE4D22"/>
    <w:rsid w:val="5E014018"/>
    <w:rsid w:val="5E2C7B85"/>
    <w:rsid w:val="5E33078E"/>
    <w:rsid w:val="5E5C2496"/>
    <w:rsid w:val="5E6B7E83"/>
    <w:rsid w:val="5E780DEA"/>
    <w:rsid w:val="5E7B7D5D"/>
    <w:rsid w:val="5E8600A7"/>
    <w:rsid w:val="5E977A41"/>
    <w:rsid w:val="5E985F24"/>
    <w:rsid w:val="5EA87B5B"/>
    <w:rsid w:val="5EAC3910"/>
    <w:rsid w:val="5EC95BF2"/>
    <w:rsid w:val="5ECC06B5"/>
    <w:rsid w:val="5EDC2C9F"/>
    <w:rsid w:val="5EDF0BC7"/>
    <w:rsid w:val="5EE31366"/>
    <w:rsid w:val="5F164A4F"/>
    <w:rsid w:val="5F183785"/>
    <w:rsid w:val="5F3703FE"/>
    <w:rsid w:val="5F4F59FF"/>
    <w:rsid w:val="5F5B298F"/>
    <w:rsid w:val="5F631FA8"/>
    <w:rsid w:val="5F805A2F"/>
    <w:rsid w:val="5FA07D81"/>
    <w:rsid w:val="5FA95379"/>
    <w:rsid w:val="5FAA0CDA"/>
    <w:rsid w:val="5FC67544"/>
    <w:rsid w:val="5FD521F7"/>
    <w:rsid w:val="5FE06637"/>
    <w:rsid w:val="5FE754E2"/>
    <w:rsid w:val="5FE75659"/>
    <w:rsid w:val="5FFC11C2"/>
    <w:rsid w:val="5FFC77DC"/>
    <w:rsid w:val="600B2832"/>
    <w:rsid w:val="601D7B35"/>
    <w:rsid w:val="604575C7"/>
    <w:rsid w:val="604E0A96"/>
    <w:rsid w:val="605273A0"/>
    <w:rsid w:val="60843483"/>
    <w:rsid w:val="60911BDE"/>
    <w:rsid w:val="609304D5"/>
    <w:rsid w:val="60963953"/>
    <w:rsid w:val="60AE4AA7"/>
    <w:rsid w:val="60BB7D8B"/>
    <w:rsid w:val="60E13DE2"/>
    <w:rsid w:val="610B0AE6"/>
    <w:rsid w:val="611612DD"/>
    <w:rsid w:val="611642D5"/>
    <w:rsid w:val="612479F1"/>
    <w:rsid w:val="61465654"/>
    <w:rsid w:val="614C054D"/>
    <w:rsid w:val="61531DCE"/>
    <w:rsid w:val="616F5741"/>
    <w:rsid w:val="617F51C3"/>
    <w:rsid w:val="618064C2"/>
    <w:rsid w:val="61886CF5"/>
    <w:rsid w:val="61943B9E"/>
    <w:rsid w:val="619E709C"/>
    <w:rsid w:val="61C22B3A"/>
    <w:rsid w:val="61D9203D"/>
    <w:rsid w:val="61E027FD"/>
    <w:rsid w:val="620049ED"/>
    <w:rsid w:val="62054F89"/>
    <w:rsid w:val="621B6E3E"/>
    <w:rsid w:val="621D1CEE"/>
    <w:rsid w:val="62222F85"/>
    <w:rsid w:val="623A1DFA"/>
    <w:rsid w:val="62422BA5"/>
    <w:rsid w:val="62433639"/>
    <w:rsid w:val="62756A7C"/>
    <w:rsid w:val="62787A90"/>
    <w:rsid w:val="628F35DD"/>
    <w:rsid w:val="62AE11B2"/>
    <w:rsid w:val="62B55DFB"/>
    <w:rsid w:val="62E155D8"/>
    <w:rsid w:val="62E470AC"/>
    <w:rsid w:val="62F77593"/>
    <w:rsid w:val="630278C8"/>
    <w:rsid w:val="63042A60"/>
    <w:rsid w:val="633D105C"/>
    <w:rsid w:val="6340084B"/>
    <w:rsid w:val="635C5DC5"/>
    <w:rsid w:val="635F1FDF"/>
    <w:rsid w:val="6385292C"/>
    <w:rsid w:val="63B4015A"/>
    <w:rsid w:val="63BA28D5"/>
    <w:rsid w:val="63C53803"/>
    <w:rsid w:val="63EC28AE"/>
    <w:rsid w:val="63F031F4"/>
    <w:rsid w:val="63FD58CC"/>
    <w:rsid w:val="64021A9C"/>
    <w:rsid w:val="64041E7F"/>
    <w:rsid w:val="64082088"/>
    <w:rsid w:val="64112DCD"/>
    <w:rsid w:val="64157BD1"/>
    <w:rsid w:val="64186C58"/>
    <w:rsid w:val="643E6F31"/>
    <w:rsid w:val="6450577A"/>
    <w:rsid w:val="645143E6"/>
    <w:rsid w:val="645D79DF"/>
    <w:rsid w:val="6472712D"/>
    <w:rsid w:val="64886E2D"/>
    <w:rsid w:val="6493504D"/>
    <w:rsid w:val="649F16B6"/>
    <w:rsid w:val="64A83DA6"/>
    <w:rsid w:val="64AC306A"/>
    <w:rsid w:val="64C43BD5"/>
    <w:rsid w:val="64C453F9"/>
    <w:rsid w:val="64E67C56"/>
    <w:rsid w:val="651D49F8"/>
    <w:rsid w:val="65290E91"/>
    <w:rsid w:val="652D5E7F"/>
    <w:rsid w:val="654F55B2"/>
    <w:rsid w:val="655041D3"/>
    <w:rsid w:val="65507243"/>
    <w:rsid w:val="655962B0"/>
    <w:rsid w:val="656027FF"/>
    <w:rsid w:val="656352A5"/>
    <w:rsid w:val="656D5862"/>
    <w:rsid w:val="65763C1B"/>
    <w:rsid w:val="657A097C"/>
    <w:rsid w:val="657D7638"/>
    <w:rsid w:val="657E6E1D"/>
    <w:rsid w:val="659B2FC4"/>
    <w:rsid w:val="659B662F"/>
    <w:rsid w:val="65AD68FC"/>
    <w:rsid w:val="65BC44EA"/>
    <w:rsid w:val="65C753D5"/>
    <w:rsid w:val="65D85A0C"/>
    <w:rsid w:val="65E35945"/>
    <w:rsid w:val="660D1534"/>
    <w:rsid w:val="66210180"/>
    <w:rsid w:val="662D0D15"/>
    <w:rsid w:val="663B5B08"/>
    <w:rsid w:val="66457E51"/>
    <w:rsid w:val="6648005B"/>
    <w:rsid w:val="66800091"/>
    <w:rsid w:val="6680376E"/>
    <w:rsid w:val="66824F18"/>
    <w:rsid w:val="66912676"/>
    <w:rsid w:val="669402DC"/>
    <w:rsid w:val="66997156"/>
    <w:rsid w:val="66AB4B48"/>
    <w:rsid w:val="66BB3878"/>
    <w:rsid w:val="66C8454D"/>
    <w:rsid w:val="66D1424F"/>
    <w:rsid w:val="66DD4FD8"/>
    <w:rsid w:val="66DD72F6"/>
    <w:rsid w:val="66DE5030"/>
    <w:rsid w:val="66ED31EA"/>
    <w:rsid w:val="670337CC"/>
    <w:rsid w:val="67124A98"/>
    <w:rsid w:val="67251D64"/>
    <w:rsid w:val="67361532"/>
    <w:rsid w:val="674E36AB"/>
    <w:rsid w:val="67636676"/>
    <w:rsid w:val="67864A7F"/>
    <w:rsid w:val="67A564D9"/>
    <w:rsid w:val="67D13F01"/>
    <w:rsid w:val="67E4001D"/>
    <w:rsid w:val="67F75E8E"/>
    <w:rsid w:val="68012FBD"/>
    <w:rsid w:val="681D05D3"/>
    <w:rsid w:val="681D65D4"/>
    <w:rsid w:val="68201F1F"/>
    <w:rsid w:val="68293C00"/>
    <w:rsid w:val="68326CA9"/>
    <w:rsid w:val="686C55A6"/>
    <w:rsid w:val="686E2BA5"/>
    <w:rsid w:val="686F3A3A"/>
    <w:rsid w:val="687751C0"/>
    <w:rsid w:val="68A20F58"/>
    <w:rsid w:val="68A46B18"/>
    <w:rsid w:val="68C77E5D"/>
    <w:rsid w:val="68E34B21"/>
    <w:rsid w:val="68F130F4"/>
    <w:rsid w:val="68F259D9"/>
    <w:rsid w:val="691867A1"/>
    <w:rsid w:val="691A3243"/>
    <w:rsid w:val="69221EE6"/>
    <w:rsid w:val="69386503"/>
    <w:rsid w:val="69386C2F"/>
    <w:rsid w:val="695850CC"/>
    <w:rsid w:val="696C3489"/>
    <w:rsid w:val="696C42BB"/>
    <w:rsid w:val="69740E45"/>
    <w:rsid w:val="697669C9"/>
    <w:rsid w:val="6978753C"/>
    <w:rsid w:val="697A3A8B"/>
    <w:rsid w:val="698A6B0F"/>
    <w:rsid w:val="698A6D9B"/>
    <w:rsid w:val="698A7ADC"/>
    <w:rsid w:val="698C2240"/>
    <w:rsid w:val="698E10FB"/>
    <w:rsid w:val="699721CA"/>
    <w:rsid w:val="69C42BDB"/>
    <w:rsid w:val="69C47A95"/>
    <w:rsid w:val="69CC14E2"/>
    <w:rsid w:val="69CD6393"/>
    <w:rsid w:val="69D6507B"/>
    <w:rsid w:val="69DE76EC"/>
    <w:rsid w:val="69EC4C9C"/>
    <w:rsid w:val="69F1784C"/>
    <w:rsid w:val="69FB3343"/>
    <w:rsid w:val="6A085BC1"/>
    <w:rsid w:val="6A1F7A9F"/>
    <w:rsid w:val="6A370805"/>
    <w:rsid w:val="6A38427B"/>
    <w:rsid w:val="6A525EF4"/>
    <w:rsid w:val="6A5B50ED"/>
    <w:rsid w:val="6A782EAA"/>
    <w:rsid w:val="6A7D12F1"/>
    <w:rsid w:val="6A8D51AE"/>
    <w:rsid w:val="6A9B5084"/>
    <w:rsid w:val="6AAE0B62"/>
    <w:rsid w:val="6AD05215"/>
    <w:rsid w:val="6AD3150D"/>
    <w:rsid w:val="6ADC5EB6"/>
    <w:rsid w:val="6AFC1A58"/>
    <w:rsid w:val="6B181FF6"/>
    <w:rsid w:val="6B1A795C"/>
    <w:rsid w:val="6B1C3929"/>
    <w:rsid w:val="6B3D6873"/>
    <w:rsid w:val="6B435052"/>
    <w:rsid w:val="6B527840"/>
    <w:rsid w:val="6B580C7D"/>
    <w:rsid w:val="6B5F24B5"/>
    <w:rsid w:val="6B5F3D68"/>
    <w:rsid w:val="6B704279"/>
    <w:rsid w:val="6B741F97"/>
    <w:rsid w:val="6B7A0343"/>
    <w:rsid w:val="6B9E2820"/>
    <w:rsid w:val="6BD8163F"/>
    <w:rsid w:val="6BE82C6E"/>
    <w:rsid w:val="6BEC58FB"/>
    <w:rsid w:val="6BF7258C"/>
    <w:rsid w:val="6BFC2292"/>
    <w:rsid w:val="6C1E4A2E"/>
    <w:rsid w:val="6C3A353B"/>
    <w:rsid w:val="6C3F1A5D"/>
    <w:rsid w:val="6C40697F"/>
    <w:rsid w:val="6C417246"/>
    <w:rsid w:val="6C583657"/>
    <w:rsid w:val="6C5A53CC"/>
    <w:rsid w:val="6C667711"/>
    <w:rsid w:val="6C6A59B8"/>
    <w:rsid w:val="6C741305"/>
    <w:rsid w:val="6C776846"/>
    <w:rsid w:val="6C79584D"/>
    <w:rsid w:val="6C9137D3"/>
    <w:rsid w:val="6C9F758D"/>
    <w:rsid w:val="6CA76F77"/>
    <w:rsid w:val="6CAE5F69"/>
    <w:rsid w:val="6CB51F95"/>
    <w:rsid w:val="6CBE4E28"/>
    <w:rsid w:val="6CC211DC"/>
    <w:rsid w:val="6CC92966"/>
    <w:rsid w:val="6CD97B67"/>
    <w:rsid w:val="6CDB746B"/>
    <w:rsid w:val="6CE85719"/>
    <w:rsid w:val="6CE94AA9"/>
    <w:rsid w:val="6D020EA1"/>
    <w:rsid w:val="6D142887"/>
    <w:rsid w:val="6D2F34BE"/>
    <w:rsid w:val="6D2F62C5"/>
    <w:rsid w:val="6D397F32"/>
    <w:rsid w:val="6D4439A7"/>
    <w:rsid w:val="6D4A3B5E"/>
    <w:rsid w:val="6D580393"/>
    <w:rsid w:val="6D5A7BDE"/>
    <w:rsid w:val="6D687800"/>
    <w:rsid w:val="6D777815"/>
    <w:rsid w:val="6D7F338C"/>
    <w:rsid w:val="6D882F1A"/>
    <w:rsid w:val="6D987893"/>
    <w:rsid w:val="6DB75B47"/>
    <w:rsid w:val="6DBD0B07"/>
    <w:rsid w:val="6DC620EB"/>
    <w:rsid w:val="6DE03D35"/>
    <w:rsid w:val="6DE5568F"/>
    <w:rsid w:val="6DE749AE"/>
    <w:rsid w:val="6DF27246"/>
    <w:rsid w:val="6DF7460C"/>
    <w:rsid w:val="6DF9740E"/>
    <w:rsid w:val="6DFD2F44"/>
    <w:rsid w:val="6E061E66"/>
    <w:rsid w:val="6E065BCF"/>
    <w:rsid w:val="6E066101"/>
    <w:rsid w:val="6E0B5EFD"/>
    <w:rsid w:val="6E0F1211"/>
    <w:rsid w:val="6E5F4DF2"/>
    <w:rsid w:val="6E617FF6"/>
    <w:rsid w:val="6E66358F"/>
    <w:rsid w:val="6E69482B"/>
    <w:rsid w:val="6E732CEA"/>
    <w:rsid w:val="6E782243"/>
    <w:rsid w:val="6E932C81"/>
    <w:rsid w:val="6EB82910"/>
    <w:rsid w:val="6EC058A2"/>
    <w:rsid w:val="6ED604F9"/>
    <w:rsid w:val="6EDF6ECE"/>
    <w:rsid w:val="6EF00E07"/>
    <w:rsid w:val="6EF92C89"/>
    <w:rsid w:val="6F02389C"/>
    <w:rsid w:val="6F322643"/>
    <w:rsid w:val="6F4655F9"/>
    <w:rsid w:val="6F594B6A"/>
    <w:rsid w:val="6F596421"/>
    <w:rsid w:val="6F6070B9"/>
    <w:rsid w:val="6F655EC9"/>
    <w:rsid w:val="6F6B7D6A"/>
    <w:rsid w:val="6F70677A"/>
    <w:rsid w:val="6F7128CA"/>
    <w:rsid w:val="6FA4407A"/>
    <w:rsid w:val="6FAD7C70"/>
    <w:rsid w:val="6FB21236"/>
    <w:rsid w:val="6FB30B76"/>
    <w:rsid w:val="6FBD0858"/>
    <w:rsid w:val="6FD033D0"/>
    <w:rsid w:val="6FD40B0F"/>
    <w:rsid w:val="6FDC4DEF"/>
    <w:rsid w:val="6FDC5B47"/>
    <w:rsid w:val="6FE309DA"/>
    <w:rsid w:val="6FF41E18"/>
    <w:rsid w:val="6FF91F69"/>
    <w:rsid w:val="703A450B"/>
    <w:rsid w:val="704F7114"/>
    <w:rsid w:val="705379D4"/>
    <w:rsid w:val="70617008"/>
    <w:rsid w:val="706A6B2F"/>
    <w:rsid w:val="708024DD"/>
    <w:rsid w:val="70897369"/>
    <w:rsid w:val="708C3687"/>
    <w:rsid w:val="709241E9"/>
    <w:rsid w:val="70BA4799"/>
    <w:rsid w:val="70BD5C2B"/>
    <w:rsid w:val="70C31D2A"/>
    <w:rsid w:val="70C44F63"/>
    <w:rsid w:val="70E175EE"/>
    <w:rsid w:val="70F825BD"/>
    <w:rsid w:val="70FA4209"/>
    <w:rsid w:val="710826BD"/>
    <w:rsid w:val="710C7745"/>
    <w:rsid w:val="710E3F9A"/>
    <w:rsid w:val="71615427"/>
    <w:rsid w:val="716458BF"/>
    <w:rsid w:val="717A173B"/>
    <w:rsid w:val="718802EB"/>
    <w:rsid w:val="7193027A"/>
    <w:rsid w:val="719C344E"/>
    <w:rsid w:val="71A053CE"/>
    <w:rsid w:val="71A079BD"/>
    <w:rsid w:val="71A36624"/>
    <w:rsid w:val="71A43860"/>
    <w:rsid w:val="71A45EA5"/>
    <w:rsid w:val="71BD78D4"/>
    <w:rsid w:val="71C63906"/>
    <w:rsid w:val="71CA392E"/>
    <w:rsid w:val="71CE1A46"/>
    <w:rsid w:val="71D12485"/>
    <w:rsid w:val="71D55C82"/>
    <w:rsid w:val="71EE0182"/>
    <w:rsid w:val="71F210B3"/>
    <w:rsid w:val="71FB0C20"/>
    <w:rsid w:val="72245DF7"/>
    <w:rsid w:val="722E6EA4"/>
    <w:rsid w:val="72454C6E"/>
    <w:rsid w:val="724C04FD"/>
    <w:rsid w:val="725306B2"/>
    <w:rsid w:val="725C3906"/>
    <w:rsid w:val="726E77D6"/>
    <w:rsid w:val="72824E21"/>
    <w:rsid w:val="729B7366"/>
    <w:rsid w:val="72B149D3"/>
    <w:rsid w:val="72D43488"/>
    <w:rsid w:val="72E1752D"/>
    <w:rsid w:val="73176552"/>
    <w:rsid w:val="7323724A"/>
    <w:rsid w:val="73292F43"/>
    <w:rsid w:val="732978DC"/>
    <w:rsid w:val="73417A40"/>
    <w:rsid w:val="73521D07"/>
    <w:rsid w:val="736A782A"/>
    <w:rsid w:val="73725529"/>
    <w:rsid w:val="737D407D"/>
    <w:rsid w:val="738C1258"/>
    <w:rsid w:val="739D39F4"/>
    <w:rsid w:val="739F7417"/>
    <w:rsid w:val="73A015C2"/>
    <w:rsid w:val="73A3706E"/>
    <w:rsid w:val="73A913CF"/>
    <w:rsid w:val="73BF48BA"/>
    <w:rsid w:val="73C011A2"/>
    <w:rsid w:val="73D337AB"/>
    <w:rsid w:val="73D7283B"/>
    <w:rsid w:val="73DB274E"/>
    <w:rsid w:val="73E46124"/>
    <w:rsid w:val="73EB1497"/>
    <w:rsid w:val="74000A47"/>
    <w:rsid w:val="74196254"/>
    <w:rsid w:val="743C1681"/>
    <w:rsid w:val="74402ADB"/>
    <w:rsid w:val="74484526"/>
    <w:rsid w:val="744B5461"/>
    <w:rsid w:val="745B45EA"/>
    <w:rsid w:val="74640843"/>
    <w:rsid w:val="748453BD"/>
    <w:rsid w:val="74885606"/>
    <w:rsid w:val="748C3764"/>
    <w:rsid w:val="74904B55"/>
    <w:rsid w:val="74BB1F87"/>
    <w:rsid w:val="74BB6271"/>
    <w:rsid w:val="74C279DC"/>
    <w:rsid w:val="74CF07A0"/>
    <w:rsid w:val="74E13786"/>
    <w:rsid w:val="74E43C9B"/>
    <w:rsid w:val="74EF3736"/>
    <w:rsid w:val="751115BE"/>
    <w:rsid w:val="75180927"/>
    <w:rsid w:val="751F2214"/>
    <w:rsid w:val="752B07FC"/>
    <w:rsid w:val="75314C55"/>
    <w:rsid w:val="75450203"/>
    <w:rsid w:val="7550173B"/>
    <w:rsid w:val="75580F8A"/>
    <w:rsid w:val="756A354D"/>
    <w:rsid w:val="75740E00"/>
    <w:rsid w:val="757B6F6F"/>
    <w:rsid w:val="757F09C7"/>
    <w:rsid w:val="757F162D"/>
    <w:rsid w:val="75BE31B8"/>
    <w:rsid w:val="75CC2D4E"/>
    <w:rsid w:val="75D82DB0"/>
    <w:rsid w:val="75E35990"/>
    <w:rsid w:val="75F71430"/>
    <w:rsid w:val="76022CA3"/>
    <w:rsid w:val="76182D82"/>
    <w:rsid w:val="762054EA"/>
    <w:rsid w:val="76296C30"/>
    <w:rsid w:val="763A080C"/>
    <w:rsid w:val="76641507"/>
    <w:rsid w:val="76687618"/>
    <w:rsid w:val="767B637A"/>
    <w:rsid w:val="768C26A1"/>
    <w:rsid w:val="769501F8"/>
    <w:rsid w:val="769A7502"/>
    <w:rsid w:val="76B236FD"/>
    <w:rsid w:val="76BE3EF7"/>
    <w:rsid w:val="76D632EF"/>
    <w:rsid w:val="76EB51ED"/>
    <w:rsid w:val="76EB5B39"/>
    <w:rsid w:val="76ED2AF4"/>
    <w:rsid w:val="76F02853"/>
    <w:rsid w:val="76F862BB"/>
    <w:rsid w:val="76FE6EFC"/>
    <w:rsid w:val="76FF750B"/>
    <w:rsid w:val="770571BC"/>
    <w:rsid w:val="77066391"/>
    <w:rsid w:val="771478EB"/>
    <w:rsid w:val="773E5387"/>
    <w:rsid w:val="77433E7C"/>
    <w:rsid w:val="775A5AE2"/>
    <w:rsid w:val="776F4F23"/>
    <w:rsid w:val="7786548B"/>
    <w:rsid w:val="779B2A4D"/>
    <w:rsid w:val="77A645EF"/>
    <w:rsid w:val="77AE1503"/>
    <w:rsid w:val="77D22DA1"/>
    <w:rsid w:val="77E359DC"/>
    <w:rsid w:val="77EE0ABB"/>
    <w:rsid w:val="78156E78"/>
    <w:rsid w:val="781C0AC7"/>
    <w:rsid w:val="782067F2"/>
    <w:rsid w:val="78290A3E"/>
    <w:rsid w:val="782D5EAF"/>
    <w:rsid w:val="783332AC"/>
    <w:rsid w:val="783A36EA"/>
    <w:rsid w:val="78431150"/>
    <w:rsid w:val="78435ABB"/>
    <w:rsid w:val="78710511"/>
    <w:rsid w:val="7879573A"/>
    <w:rsid w:val="787A6AAA"/>
    <w:rsid w:val="787F5C16"/>
    <w:rsid w:val="788A4478"/>
    <w:rsid w:val="7897138D"/>
    <w:rsid w:val="789F1175"/>
    <w:rsid w:val="78A506D1"/>
    <w:rsid w:val="78A515AE"/>
    <w:rsid w:val="78B464D7"/>
    <w:rsid w:val="78BB7595"/>
    <w:rsid w:val="790B385D"/>
    <w:rsid w:val="790E274F"/>
    <w:rsid w:val="79111B5B"/>
    <w:rsid w:val="791A75FB"/>
    <w:rsid w:val="7931734A"/>
    <w:rsid w:val="793C27DB"/>
    <w:rsid w:val="79541A05"/>
    <w:rsid w:val="79892C0F"/>
    <w:rsid w:val="79AF2036"/>
    <w:rsid w:val="79BD46A6"/>
    <w:rsid w:val="79D6712D"/>
    <w:rsid w:val="79DA06A2"/>
    <w:rsid w:val="79DA3E2E"/>
    <w:rsid w:val="79EF290B"/>
    <w:rsid w:val="79F17C17"/>
    <w:rsid w:val="7A044561"/>
    <w:rsid w:val="7A0D2F26"/>
    <w:rsid w:val="7A0E0F86"/>
    <w:rsid w:val="7A1D0DBA"/>
    <w:rsid w:val="7A833280"/>
    <w:rsid w:val="7AA1082D"/>
    <w:rsid w:val="7ABE3008"/>
    <w:rsid w:val="7ACD27D7"/>
    <w:rsid w:val="7ADB04EF"/>
    <w:rsid w:val="7ADB38D4"/>
    <w:rsid w:val="7AE35327"/>
    <w:rsid w:val="7AE55438"/>
    <w:rsid w:val="7B012477"/>
    <w:rsid w:val="7B0641D7"/>
    <w:rsid w:val="7B0B77F5"/>
    <w:rsid w:val="7B127387"/>
    <w:rsid w:val="7B2044F7"/>
    <w:rsid w:val="7B255C4D"/>
    <w:rsid w:val="7B2852EA"/>
    <w:rsid w:val="7B310E5D"/>
    <w:rsid w:val="7B482DF7"/>
    <w:rsid w:val="7B4B2732"/>
    <w:rsid w:val="7B527BB2"/>
    <w:rsid w:val="7B610BB9"/>
    <w:rsid w:val="7B6F37A9"/>
    <w:rsid w:val="7B756D0E"/>
    <w:rsid w:val="7B77759F"/>
    <w:rsid w:val="7B90136A"/>
    <w:rsid w:val="7BAA18C9"/>
    <w:rsid w:val="7BBB461D"/>
    <w:rsid w:val="7BC84C59"/>
    <w:rsid w:val="7BCD5714"/>
    <w:rsid w:val="7BCE7144"/>
    <w:rsid w:val="7BF13877"/>
    <w:rsid w:val="7BF70582"/>
    <w:rsid w:val="7C01401C"/>
    <w:rsid w:val="7C0B76F0"/>
    <w:rsid w:val="7C1E5CE5"/>
    <w:rsid w:val="7C2A69BD"/>
    <w:rsid w:val="7C3C19C4"/>
    <w:rsid w:val="7C513996"/>
    <w:rsid w:val="7C587C3D"/>
    <w:rsid w:val="7C640736"/>
    <w:rsid w:val="7C6F0D29"/>
    <w:rsid w:val="7C773F1A"/>
    <w:rsid w:val="7C782645"/>
    <w:rsid w:val="7C7E2999"/>
    <w:rsid w:val="7CB33935"/>
    <w:rsid w:val="7CB41950"/>
    <w:rsid w:val="7CC47213"/>
    <w:rsid w:val="7CCD3892"/>
    <w:rsid w:val="7CF20ECE"/>
    <w:rsid w:val="7D0D568D"/>
    <w:rsid w:val="7D0D6D85"/>
    <w:rsid w:val="7D2777D9"/>
    <w:rsid w:val="7D4B6F40"/>
    <w:rsid w:val="7D575918"/>
    <w:rsid w:val="7D5C1917"/>
    <w:rsid w:val="7D6D501B"/>
    <w:rsid w:val="7D7A3E7D"/>
    <w:rsid w:val="7D8072E5"/>
    <w:rsid w:val="7D9C212B"/>
    <w:rsid w:val="7DA17069"/>
    <w:rsid w:val="7DAA003F"/>
    <w:rsid w:val="7DBD7E59"/>
    <w:rsid w:val="7DBE1A3A"/>
    <w:rsid w:val="7DD2691C"/>
    <w:rsid w:val="7DD90F2C"/>
    <w:rsid w:val="7E333FDB"/>
    <w:rsid w:val="7E3563A1"/>
    <w:rsid w:val="7E3842C6"/>
    <w:rsid w:val="7E654AE8"/>
    <w:rsid w:val="7E6E0D00"/>
    <w:rsid w:val="7E735DA8"/>
    <w:rsid w:val="7E740629"/>
    <w:rsid w:val="7E753CCA"/>
    <w:rsid w:val="7E7622D2"/>
    <w:rsid w:val="7E9326F9"/>
    <w:rsid w:val="7E986EB3"/>
    <w:rsid w:val="7E9A1FC4"/>
    <w:rsid w:val="7E9B62E8"/>
    <w:rsid w:val="7E9D42A8"/>
    <w:rsid w:val="7EC50C56"/>
    <w:rsid w:val="7EDA501D"/>
    <w:rsid w:val="7EE10C39"/>
    <w:rsid w:val="7EE20452"/>
    <w:rsid w:val="7F0201C9"/>
    <w:rsid w:val="7F0E6A25"/>
    <w:rsid w:val="7F116E7F"/>
    <w:rsid w:val="7F1437A7"/>
    <w:rsid w:val="7F262075"/>
    <w:rsid w:val="7F2E19C2"/>
    <w:rsid w:val="7F395D9C"/>
    <w:rsid w:val="7F5B45CF"/>
    <w:rsid w:val="7F66764B"/>
    <w:rsid w:val="7F73464F"/>
    <w:rsid w:val="7F79468E"/>
    <w:rsid w:val="7F7D505F"/>
    <w:rsid w:val="7F843BDC"/>
    <w:rsid w:val="7FB533DB"/>
    <w:rsid w:val="7FBB0674"/>
    <w:rsid w:val="7FC248A5"/>
    <w:rsid w:val="7FC97DB0"/>
    <w:rsid w:val="7FCE5B16"/>
    <w:rsid w:val="7FD47A79"/>
    <w:rsid w:val="7FF05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0" w:semiHidden="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6"/>
    <w:qFormat/>
    <w:uiPriority w:val="0"/>
    <w:pPr>
      <w:numPr>
        <w:ilvl w:val="1"/>
      </w:numPr>
      <w:pBdr>
        <w:top w:val="none" w:color="auto" w:sz="0" w:space="0"/>
      </w:pBdr>
      <w:spacing w:before="180"/>
      <w:outlineLvl w:val="1"/>
    </w:pPr>
    <w:rPr>
      <w:sz w:val="28"/>
    </w:rPr>
  </w:style>
  <w:style w:type="paragraph" w:styleId="4">
    <w:name w:val="heading 3"/>
    <w:basedOn w:val="3"/>
    <w:next w:val="1"/>
    <w:link w:val="107"/>
    <w:qFormat/>
    <w:uiPriority w:val="0"/>
    <w:pPr>
      <w:numPr>
        <w:ilvl w:val="2"/>
      </w:numPr>
      <w:spacing w:before="120"/>
      <w:outlineLvl w:val="2"/>
    </w:pPr>
  </w:style>
  <w:style w:type="paragraph" w:styleId="5">
    <w:name w:val="heading 4"/>
    <w:basedOn w:val="4"/>
    <w:next w:val="1"/>
    <w:link w:val="108"/>
    <w:qFormat/>
    <w:uiPriority w:val="0"/>
    <w:pPr>
      <w:numPr>
        <w:ilvl w:val="3"/>
      </w:numPr>
      <w:outlineLvl w:val="3"/>
    </w:pPr>
    <w:rPr>
      <w:sz w:val="24"/>
    </w:rPr>
  </w:style>
  <w:style w:type="paragraph" w:styleId="6">
    <w:name w:val="heading 5"/>
    <w:basedOn w:val="5"/>
    <w:next w:val="1"/>
    <w:link w:val="109"/>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3">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1"/>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9"/>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8"/>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7"/>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2">
    <w:name w:val="Table Grid 8"/>
    <w:basedOn w:val="50"/>
    <w:qFormat/>
    <w:uiPriority w:val="0"/>
    <w:pPr>
      <w:snapToGrid w:val="0"/>
      <w:spacing w:after="100" w:afterAutospacing="1"/>
      <w:jc w:val="both"/>
    </w:pPr>
    <w:rPr>
      <w:rFonts w:ascii="Times New Roman" w:hAnsi="Times New Roman" w:eastAsia="宋体" w:cs="Times New Roman"/>
      <w:lang w:eastAsia="ko-KR"/>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54">
    <w:name w:val="Strong"/>
    <w:basedOn w:val="53"/>
    <w:qFormat/>
    <w:uiPriority w:val="0"/>
    <w:rPr>
      <w:b/>
      <w:bCs/>
    </w:rPr>
  </w:style>
  <w:style w:type="character" w:styleId="55">
    <w:name w:val="page number"/>
    <w:basedOn w:val="53"/>
    <w:qFormat/>
    <w:uiPriority w:val="0"/>
  </w:style>
  <w:style w:type="character" w:styleId="56">
    <w:name w:val="FollowedHyperlink"/>
    <w:basedOn w:val="53"/>
    <w:unhideWhenUsed/>
    <w:qFormat/>
    <w:uiPriority w:val="0"/>
    <w:rPr>
      <w:color w:val="954F72" w:themeColor="followedHyperlink"/>
      <w:u w:val="single"/>
      <w14:textFill>
        <w14:solidFill>
          <w14:schemeClr w14:val="folHlink"/>
        </w14:solidFill>
      </w14:textFill>
    </w:rPr>
  </w:style>
  <w:style w:type="character" w:styleId="57">
    <w:name w:val="Emphasis"/>
    <w:basedOn w:val="53"/>
    <w:qFormat/>
    <w:uiPriority w:val="0"/>
    <w:rPr>
      <w:i/>
      <w:iCs/>
    </w:rPr>
  </w:style>
  <w:style w:type="character" w:styleId="58">
    <w:name w:val="Hyperlink"/>
    <w:basedOn w:val="53"/>
    <w:qFormat/>
    <w:uiPriority w:val="99"/>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4"/>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5"/>
    <w:qFormat/>
    <w:uiPriority w:val="0"/>
    <w:pPr>
      <w:keepNext/>
      <w:keepLines/>
      <w:spacing w:before="60"/>
      <w:jc w:val="center"/>
    </w:pPr>
    <w:rPr>
      <w:rFonts w:ascii="Arial" w:hAnsi="Arial"/>
      <w:b/>
    </w:rPr>
  </w:style>
  <w:style w:type="paragraph" w:customStyle="1" w:styleId="69">
    <w:name w:val="NO"/>
    <w:basedOn w:val="1"/>
    <w:link w:val="134"/>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5"/>
    <w:qFormat/>
    <w:uiPriority w:val="0"/>
    <w:pPr>
      <w:ind w:left="284" w:firstLine="0"/>
    </w:pPr>
  </w:style>
  <w:style w:type="paragraph" w:customStyle="1" w:styleId="89">
    <w:name w:val="B2"/>
    <w:basedOn w:val="13"/>
    <w:link w:val="136"/>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标题 5 Char"/>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numPr>
        <w:ilvl w:val="0"/>
        <w:numId w:val="3"/>
      </w:numPr>
      <w:overflowPunct/>
      <w:autoSpaceDE/>
      <w:autoSpaceDN/>
      <w:adjustRightInd/>
      <w:textAlignment w:val="auto"/>
    </w:pPr>
    <w:rPr>
      <w:rFonts w:eastAsia="Calibri"/>
      <w:szCs w:val="22"/>
      <w:lang w:val="en-GB"/>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副标题 Char"/>
    <w:link w:val="39"/>
    <w:qFormat/>
    <w:uiPriority w:val="0"/>
    <w:rPr>
      <w:rFonts w:ascii="Cambria" w:hAnsi="Cambria" w:eastAsia="Times New Roman" w:cs="Times New Roman"/>
      <w:sz w:val="24"/>
      <w:szCs w:val="24"/>
      <w:lang w:val="en-GB"/>
    </w:rPr>
  </w:style>
  <w:style w:type="paragraph" w:customStyle="1" w:styleId="118">
    <w:name w:val="修订1"/>
    <w:hidden/>
    <w:semiHidden/>
    <w:qFormat/>
    <w:uiPriority w:val="99"/>
    <w:rPr>
      <w:rFonts w:ascii="Times New Roman" w:hAnsi="Times New Roman" w:eastAsia="宋体" w:cs="Times New Roman"/>
      <w:lang w:val="en-GB" w:eastAsia="en-US" w:bidi="ar-SA"/>
    </w:rPr>
  </w:style>
  <w:style w:type="character" w:customStyle="1" w:styleId="119">
    <w:name w:val="批注文字 Char"/>
    <w:link w:val="30"/>
    <w:qFormat/>
    <w:uiPriority w:val="99"/>
    <w:rPr>
      <w:rFonts w:ascii="Times New Roman" w:hAnsi="Times New Roman"/>
      <w:lang w:val="en-GB"/>
    </w:rPr>
  </w:style>
  <w:style w:type="paragraph" w:customStyle="1" w:styleId="120">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2">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3">
    <w:name w:val="Placeholder Text"/>
    <w:semiHidden/>
    <w:qFormat/>
    <w:uiPriority w:val="99"/>
    <w:rPr>
      <w:color w:val="808080"/>
    </w:rPr>
  </w:style>
  <w:style w:type="character" w:customStyle="1" w:styleId="124">
    <w:name w:val="TAC Char"/>
    <w:link w:val="65"/>
    <w:qFormat/>
    <w:uiPriority w:val="0"/>
    <w:rPr>
      <w:rFonts w:ascii="Arial" w:hAnsi="Arial"/>
      <w:sz w:val="18"/>
      <w:lang w:val="en-GB" w:eastAsia="en-US"/>
    </w:rPr>
  </w:style>
  <w:style w:type="character" w:customStyle="1" w:styleId="125">
    <w:name w:val="TH Char"/>
    <w:link w:val="68"/>
    <w:qFormat/>
    <w:uiPriority w:val="0"/>
    <w:rPr>
      <w:rFonts w:ascii="Arial" w:hAnsi="Arial"/>
      <w:b/>
      <w:lang w:val="en-GB" w:eastAsia="en-US"/>
    </w:rPr>
  </w:style>
  <w:style w:type="character" w:customStyle="1" w:styleId="126">
    <w:name w:val="列出段落 Char"/>
    <w:link w:val="115"/>
    <w:qFormat/>
    <w:locked/>
    <w:uiPriority w:val="34"/>
    <w:rPr>
      <w:rFonts w:ascii="Times New Roman" w:hAnsi="Times New Roman" w:eastAsia="Calibri"/>
      <w:szCs w:val="22"/>
      <w:lang w:val="en-GB" w:eastAsia="en-US"/>
    </w:rPr>
  </w:style>
  <w:style w:type="paragraph" w:customStyle="1" w:styleId="127">
    <w:name w:val="References"/>
    <w:basedOn w:val="1"/>
    <w:qFormat/>
    <w:uiPriority w:val="0"/>
    <w:pPr>
      <w:numPr>
        <w:ilvl w:val="0"/>
        <w:numId w:val="4"/>
      </w:numPr>
      <w:overflowPunct/>
      <w:adjustRightInd/>
      <w:spacing w:after="60"/>
      <w:textAlignment w:val="auto"/>
    </w:pPr>
    <w:rPr>
      <w:szCs w:val="16"/>
    </w:rPr>
  </w:style>
  <w:style w:type="character" w:customStyle="1" w:styleId="128">
    <w:name w:val="页脚 Char"/>
    <w:basedOn w:val="53"/>
    <w:link w:val="37"/>
    <w:qFormat/>
    <w:uiPriority w:val="99"/>
    <w:rPr>
      <w:rFonts w:ascii="Arial" w:hAnsi="Arial"/>
      <w:b/>
      <w:i/>
      <w:sz w:val="18"/>
      <w:lang w:eastAsia="en-US"/>
    </w:rPr>
  </w:style>
  <w:style w:type="character" w:customStyle="1" w:styleId="129">
    <w:name w:val="正文文本 Char"/>
    <w:basedOn w:val="53"/>
    <w:link w:val="32"/>
    <w:qFormat/>
    <w:uiPriority w:val="0"/>
    <w:rPr>
      <w:sz w:val="22"/>
      <w:szCs w:val="24"/>
      <w:lang w:eastAsia="en-US"/>
    </w:rPr>
  </w:style>
  <w:style w:type="table" w:customStyle="1" w:styleId="130">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1">
    <w:name w:val="题注 Char"/>
    <w:link w:val="28"/>
    <w:qFormat/>
    <w:uiPriority w:val="0"/>
    <w:rPr>
      <w:rFonts w:eastAsia="宋体"/>
      <w:bCs/>
      <w:i/>
      <w:lang w:eastAsia="en-US"/>
    </w:rPr>
  </w:style>
  <w:style w:type="paragraph" w:customStyle="1" w:styleId="132">
    <w:name w:val="Proposal"/>
    <w:basedOn w:val="1"/>
    <w:link w:val="133"/>
    <w:qFormat/>
    <w:uiPriority w:val="0"/>
    <w:pPr>
      <w:numPr>
        <w:ilvl w:val="0"/>
        <w:numId w:val="5"/>
      </w:numPr>
      <w:tabs>
        <w:tab w:val="left" w:pos="1152"/>
      </w:tabs>
      <w:spacing w:before="240" w:after="240"/>
    </w:pPr>
    <w:rPr>
      <w:rFonts w:eastAsia="MS Mincho"/>
      <w:i/>
      <w:lang w:eastAsia="ja-JP"/>
    </w:rPr>
  </w:style>
  <w:style w:type="character" w:customStyle="1" w:styleId="133">
    <w:name w:val="Proposal Char"/>
    <w:basedOn w:val="53"/>
    <w:link w:val="132"/>
    <w:qFormat/>
    <w:uiPriority w:val="0"/>
    <w:rPr>
      <w:rFonts w:eastAsia="MS Mincho"/>
      <w:i/>
      <w:lang w:eastAsia="ja-JP"/>
    </w:rPr>
  </w:style>
  <w:style w:type="character" w:customStyle="1" w:styleId="134">
    <w:name w:val="NO Char"/>
    <w:basedOn w:val="53"/>
    <w:link w:val="69"/>
    <w:qFormat/>
    <w:locked/>
    <w:uiPriority w:val="0"/>
    <w:rPr>
      <w:rFonts w:ascii="Times New Roman" w:hAnsi="Times New Roman"/>
      <w:lang w:eastAsia="en-US"/>
    </w:rPr>
  </w:style>
  <w:style w:type="character" w:customStyle="1" w:styleId="135">
    <w:name w:val="B1 Char1"/>
    <w:basedOn w:val="53"/>
    <w:link w:val="88"/>
    <w:qFormat/>
    <w:locked/>
    <w:uiPriority w:val="0"/>
    <w:rPr>
      <w:lang w:eastAsia="en-US"/>
    </w:rPr>
  </w:style>
  <w:style w:type="character" w:customStyle="1" w:styleId="136">
    <w:name w:val="B2 Char"/>
    <w:basedOn w:val="53"/>
    <w:link w:val="89"/>
    <w:qFormat/>
    <w:locked/>
    <w:uiPriority w:val="0"/>
    <w:rPr>
      <w:lang w:eastAsia="en-US"/>
    </w:rPr>
  </w:style>
  <w:style w:type="character" w:customStyle="1" w:styleId="137">
    <w:name w:val="明显强调1"/>
    <w:basedOn w:val="53"/>
    <w:qFormat/>
    <w:uiPriority w:val="21"/>
    <w:rPr>
      <w:i/>
      <w:iCs/>
      <w:color w:val="5B9BD5" w:themeColor="accent1"/>
      <w14:textFill>
        <w14:solidFill>
          <w14:schemeClr w14:val="accent1"/>
        </w14:solidFill>
      </w14:textFill>
    </w:rPr>
  </w:style>
  <w:style w:type="character" w:customStyle="1" w:styleId="138">
    <w:name w:val="不明显强调1"/>
    <w:basedOn w:val="53"/>
    <w:qFormat/>
    <w:uiPriority w:val="19"/>
    <w:rPr>
      <w:i/>
      <w:iCs/>
      <w:color w:val="404040" w:themeColor="text1" w:themeTint="BF"/>
      <w14:textFill>
        <w14:solidFill>
          <w14:schemeClr w14:val="tx1">
            <w14:lumMod w14:val="75000"/>
            <w14:lumOff w14:val="25000"/>
          </w14:schemeClr>
        </w14:solidFill>
      </w14:textFill>
    </w:rPr>
  </w:style>
  <w:style w:type="paragraph" w:customStyle="1" w:styleId="139">
    <w:name w:val="Figure"/>
    <w:basedOn w:val="1"/>
    <w:link w:val="141"/>
    <w:qFormat/>
    <w:uiPriority w:val="0"/>
    <w:pPr>
      <w:numPr>
        <w:ilvl w:val="0"/>
        <w:numId w:val="6"/>
      </w:numPr>
      <w:jc w:val="center"/>
    </w:pPr>
  </w:style>
  <w:style w:type="paragraph" w:customStyle="1" w:styleId="140">
    <w:name w:val="Table"/>
    <w:basedOn w:val="139"/>
    <w:link w:val="143"/>
    <w:qFormat/>
    <w:uiPriority w:val="0"/>
    <w:pPr>
      <w:numPr>
        <w:numId w:val="7"/>
      </w:numPr>
    </w:pPr>
  </w:style>
  <w:style w:type="character" w:customStyle="1" w:styleId="141">
    <w:name w:val="Figure Char"/>
    <w:basedOn w:val="53"/>
    <w:link w:val="139"/>
    <w:qFormat/>
    <w:uiPriority w:val="0"/>
    <w:rPr>
      <w:rFonts w:ascii="Times New Roman" w:hAnsi="Times New Roman"/>
      <w:lang w:eastAsia="en-US"/>
    </w:rPr>
  </w:style>
  <w:style w:type="paragraph" w:customStyle="1" w:styleId="142">
    <w:name w:val="Observation"/>
    <w:basedOn w:val="132"/>
    <w:link w:val="144"/>
    <w:qFormat/>
    <w:uiPriority w:val="0"/>
    <w:pPr>
      <w:numPr>
        <w:ilvl w:val="0"/>
        <w:numId w:val="8"/>
      </w:numPr>
      <w:ind w:left="0" w:firstLine="0"/>
    </w:pPr>
  </w:style>
  <w:style w:type="character" w:customStyle="1" w:styleId="143">
    <w:name w:val="Table Char"/>
    <w:basedOn w:val="141"/>
    <w:link w:val="140"/>
    <w:qFormat/>
    <w:uiPriority w:val="0"/>
    <w:rPr>
      <w:rFonts w:ascii="Times New Roman" w:hAnsi="Times New Roman"/>
      <w:lang w:eastAsia="en-US"/>
    </w:rPr>
  </w:style>
  <w:style w:type="character" w:customStyle="1" w:styleId="144">
    <w:name w:val="Observation Char"/>
    <w:basedOn w:val="133"/>
    <w:link w:val="142"/>
    <w:qFormat/>
    <w:uiPriority w:val="0"/>
    <w:rPr>
      <w:rFonts w:eastAsia="MS Mincho"/>
      <w:lang w:eastAsia="ja-JP"/>
    </w:rPr>
  </w:style>
  <w:style w:type="table" w:customStyle="1" w:styleId="145">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6">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7">
    <w:name w:val="Subtle Emphasis1"/>
    <w:basedOn w:val="53"/>
    <w:qFormat/>
    <w:uiPriority w:val="19"/>
    <w:rPr>
      <w:i/>
      <w:iCs/>
      <w:color w:val="404040" w:themeColor="text1" w:themeTint="BF"/>
      <w14:textFill>
        <w14:solidFill>
          <w14:schemeClr w14:val="tx1">
            <w14:lumMod w14:val="75000"/>
            <w14:lumOff w14:val="25000"/>
          </w14:schemeClr>
        </w14:solidFill>
      </w14:textFill>
    </w:rPr>
  </w:style>
  <w:style w:type="character" w:customStyle="1" w:styleId="148">
    <w:name w:val="Intense Emphasis1"/>
    <w:basedOn w:val="53"/>
    <w:qFormat/>
    <w:uiPriority w:val="21"/>
    <w:rPr>
      <w:i/>
      <w:iCs/>
      <w:color w:val="5B9BD5" w:themeColor="accent1"/>
      <w14:textFill>
        <w14:solidFill>
          <w14:schemeClr w14:val="accent1"/>
        </w14:solidFill>
      </w14:textFill>
    </w:rPr>
  </w:style>
  <w:style w:type="character" w:customStyle="1" w:styleId="149">
    <w:name w:val="Subtle Reference1"/>
    <w:basedOn w:val="53"/>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50">
    <w:name w:val="Book Title1"/>
    <w:basedOn w:val="53"/>
    <w:qFormat/>
    <w:uiPriority w:val="33"/>
    <w:rPr>
      <w:b/>
      <w:bCs/>
      <w:i/>
      <w:iCs/>
      <w:spacing w:val="5"/>
    </w:rPr>
  </w:style>
  <w:style w:type="character" w:customStyle="1" w:styleId="151">
    <w:name w:val="apple-converted-space"/>
    <w:basedOn w:val="53"/>
    <w:qFormat/>
    <w:uiPriority w:val="0"/>
  </w:style>
  <w:style w:type="paragraph" w:customStyle="1" w:styleId="152">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3">
    <w:name w:val="列出段落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file:///C:\Users\cmcc\AppData\Roaming\Foxmail7\Temp-15828-20211019034505\Attach\image001(10-19-1(10-19-19-43-26).png"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6.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5.emf"/><Relationship Id="rId14" Type="http://schemas.openxmlformats.org/officeDocument/2006/relationships/image" Target="file:///C:\Users\cmcc\AppData\Roaming\Foxmail7\Temp-15828-20211019034505\Attach\image010(10-19-1(10-19-19-50-26).png" TargetMode="External"/><Relationship Id="rId13" Type="http://schemas.openxmlformats.org/officeDocument/2006/relationships/image" Target="media/image4.png"/><Relationship Id="rId12" Type="http://schemas.openxmlformats.org/officeDocument/2006/relationships/image" Target="file:///C:\Users\cmcc\AppData\Roaming\Foxmail7\Temp-15828-20211019034505\Attach\image009(10-19-1(10-19-19-50-26).png" TargetMode="External"/><Relationship Id="rId11" Type="http://schemas.openxmlformats.org/officeDocument/2006/relationships/image" Target="media/image3.png"/><Relationship Id="rId10" Type="http://schemas.openxmlformats.org/officeDocument/2006/relationships/image" Target="file:///C:\Users\cmcc\AppData\Roaming\Foxmail7\Temp-15828-20211019034505\Attach\image002(10-19-1(10-19-19-43-26).png" TargetMode="Externa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ZTE-Xianghui Han</cp:lastModifiedBy>
  <cp:lastPrinted>2018-04-07T03:05:00Z</cp:lastPrinted>
  <dcterms:modified xsi:type="dcterms:W3CDTF">2021-11-05T10:37:42Z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